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7D1D" w14:textId="4D6CA317" w:rsidR="00E334FF" w:rsidRPr="00E334FF" w:rsidRDefault="00E334FF" w:rsidP="00C94BF4">
      <w:pPr>
        <w:pStyle w:val="1"/>
        <w:jc w:val="both"/>
        <w:rPr>
          <w:rStyle w:val="a7"/>
        </w:rPr>
      </w:pPr>
      <w:bookmarkStart w:id="0" w:name="_GoBack"/>
      <w:r>
        <w:rPr>
          <w:rFonts w:ascii="Times New Roman" w:hAnsi="Times New Roman" w:cs="Times New Roman"/>
        </w:rPr>
        <w:t>Как видят университеты</w:t>
      </w:r>
    </w:p>
    <w:bookmarkEnd w:id="0"/>
    <w:p w14:paraId="7809A533" w14:textId="31C6AE81" w:rsidR="007159B3" w:rsidRPr="000017A3" w:rsidRDefault="007159B3" w:rsidP="00C94BF4">
      <w:pPr>
        <w:pStyle w:val="1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Введение</w:t>
      </w:r>
    </w:p>
    <w:p w14:paraId="37F8C0CD" w14:textId="54C59CEE" w:rsidR="000017A3" w:rsidRPr="000017A3" w:rsidRDefault="005469ED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Поле изучения университетов и университетской жизни может быть, в общем виде, разделено </w:t>
      </w:r>
      <w:r w:rsidR="000B106E" w:rsidRPr="000017A3">
        <w:rPr>
          <w:rFonts w:ascii="Times New Roman" w:hAnsi="Times New Roman" w:cs="Times New Roman"/>
        </w:rPr>
        <w:t>между двумя</w:t>
      </w:r>
      <w:r w:rsidRPr="000017A3">
        <w:rPr>
          <w:rFonts w:ascii="Times New Roman" w:hAnsi="Times New Roman" w:cs="Times New Roman"/>
        </w:rPr>
        <w:t xml:space="preserve"> </w:t>
      </w:r>
      <w:r w:rsidR="000B106E" w:rsidRPr="000017A3">
        <w:rPr>
          <w:rFonts w:ascii="Times New Roman" w:hAnsi="Times New Roman" w:cs="Times New Roman"/>
        </w:rPr>
        <w:t xml:space="preserve">общими </w:t>
      </w:r>
      <w:r w:rsidRPr="000017A3">
        <w:rPr>
          <w:rFonts w:ascii="Times New Roman" w:hAnsi="Times New Roman" w:cs="Times New Roman"/>
        </w:rPr>
        <w:t>подхода</w:t>
      </w:r>
      <w:r w:rsidR="000B106E" w:rsidRPr="000017A3">
        <w:rPr>
          <w:rFonts w:ascii="Times New Roman" w:hAnsi="Times New Roman" w:cs="Times New Roman"/>
        </w:rPr>
        <w:t>ми</w:t>
      </w:r>
      <w:r w:rsidRPr="000017A3">
        <w:rPr>
          <w:rFonts w:ascii="Times New Roman" w:hAnsi="Times New Roman" w:cs="Times New Roman"/>
        </w:rPr>
        <w:t>. Первый, институциональный, акцентирует внимание на</w:t>
      </w:r>
      <w:r w:rsidR="002D0C02" w:rsidRPr="000017A3">
        <w:rPr>
          <w:rFonts w:ascii="Times New Roman" w:hAnsi="Times New Roman" w:cs="Times New Roman"/>
        </w:rPr>
        <w:t xml:space="preserve"> изучении влияния внешних </w:t>
      </w:r>
      <w:r w:rsidR="000B106E" w:rsidRPr="000017A3">
        <w:rPr>
          <w:rFonts w:ascii="Times New Roman" w:hAnsi="Times New Roman" w:cs="Times New Roman"/>
        </w:rPr>
        <w:t xml:space="preserve">институциональных </w:t>
      </w:r>
      <w:r w:rsidR="002D0C02" w:rsidRPr="000017A3">
        <w:rPr>
          <w:rFonts w:ascii="Times New Roman" w:hAnsi="Times New Roman" w:cs="Times New Roman"/>
        </w:rPr>
        <w:t>ко</w:t>
      </w:r>
      <w:r w:rsidR="000017A3" w:rsidRPr="000017A3">
        <w:rPr>
          <w:rFonts w:ascii="Times New Roman" w:hAnsi="Times New Roman" w:cs="Times New Roman"/>
        </w:rPr>
        <w:t xml:space="preserve">нтекстов на жизнь Университета, в то время как второй – </w:t>
      </w:r>
      <w:proofErr w:type="spellStart"/>
      <w:r w:rsidR="000017A3" w:rsidRPr="000017A3">
        <w:rPr>
          <w:rFonts w:ascii="Times New Roman" w:hAnsi="Times New Roman" w:cs="Times New Roman"/>
        </w:rPr>
        <w:t>неоинституциональный</w:t>
      </w:r>
      <w:proofErr w:type="spellEnd"/>
      <w:r w:rsidR="000017A3" w:rsidRPr="000017A3">
        <w:rPr>
          <w:rFonts w:ascii="Times New Roman" w:hAnsi="Times New Roman" w:cs="Times New Roman"/>
        </w:rPr>
        <w:t xml:space="preserve"> – изучает то, как деятельность и существование самой университетской жизни трансформирует окружающие институциональные среды.</w:t>
      </w:r>
    </w:p>
    <w:p w14:paraId="33F9D676" w14:textId="3C223279" w:rsidR="002D0C02" w:rsidRPr="000017A3" w:rsidRDefault="000017A3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И</w:t>
      </w:r>
      <w:r w:rsidR="002D0C02" w:rsidRPr="000017A3">
        <w:rPr>
          <w:rFonts w:ascii="Times New Roman" w:hAnsi="Times New Roman" w:cs="Times New Roman"/>
        </w:rPr>
        <w:t xml:space="preserve">сследования разделяющие базовые установки </w:t>
      </w:r>
      <w:r w:rsidRPr="000017A3">
        <w:rPr>
          <w:rFonts w:ascii="Times New Roman" w:hAnsi="Times New Roman" w:cs="Times New Roman"/>
          <w:b/>
          <w:i/>
        </w:rPr>
        <w:t>институционального</w:t>
      </w:r>
      <w:r w:rsidRPr="000017A3">
        <w:rPr>
          <w:rFonts w:ascii="Times New Roman" w:hAnsi="Times New Roman" w:cs="Times New Roman"/>
        </w:rPr>
        <w:t xml:space="preserve"> </w:t>
      </w:r>
      <w:r w:rsidR="002D0C02" w:rsidRPr="000017A3">
        <w:rPr>
          <w:rFonts w:ascii="Times New Roman" w:hAnsi="Times New Roman" w:cs="Times New Roman"/>
        </w:rPr>
        <w:t>подхода, рассматривают процессы, проходящие в Университете</w:t>
      </w:r>
      <w:r w:rsidR="000B106E" w:rsidRPr="000017A3">
        <w:rPr>
          <w:rFonts w:ascii="Times New Roman" w:hAnsi="Times New Roman" w:cs="Times New Roman"/>
        </w:rPr>
        <w:t xml:space="preserve">, как </w:t>
      </w:r>
      <w:r w:rsidR="002D0C02" w:rsidRPr="000017A3">
        <w:rPr>
          <w:rFonts w:ascii="Times New Roman" w:hAnsi="Times New Roman" w:cs="Times New Roman"/>
        </w:rPr>
        <w:t>изоморфные</w:t>
      </w:r>
      <w:r w:rsidR="000B106E" w:rsidRPr="000017A3">
        <w:rPr>
          <w:rFonts w:ascii="Times New Roman" w:hAnsi="Times New Roman" w:cs="Times New Roman"/>
        </w:rPr>
        <w:t xml:space="preserve"> тем</w:t>
      </w:r>
      <w:r w:rsidR="002D0C02" w:rsidRPr="000017A3">
        <w:rPr>
          <w:rFonts w:ascii="Times New Roman" w:hAnsi="Times New Roman" w:cs="Times New Roman"/>
        </w:rPr>
        <w:t xml:space="preserve">, </w:t>
      </w:r>
      <w:r w:rsidR="000B106E" w:rsidRPr="000017A3">
        <w:rPr>
          <w:rFonts w:ascii="Times New Roman" w:hAnsi="Times New Roman" w:cs="Times New Roman"/>
        </w:rPr>
        <w:t>что имеют</w:t>
      </w:r>
      <w:r w:rsidR="002D0C02" w:rsidRPr="000017A3">
        <w:rPr>
          <w:rFonts w:ascii="Times New Roman" w:hAnsi="Times New Roman" w:cs="Times New Roman"/>
        </w:rPr>
        <w:t xml:space="preserve"> место в любом социальном институте</w:t>
      </w:r>
      <w:r w:rsidR="002D0C02" w:rsidRPr="000017A3">
        <w:rPr>
          <w:rFonts w:ascii="Times New Roman" w:hAnsi="Times New Roman" w:cs="Times New Roman"/>
          <w:vertAlign w:val="superscript"/>
        </w:rPr>
        <w:footnoteReference w:id="1"/>
      </w:r>
      <w:r w:rsidR="002D0C02" w:rsidRPr="000017A3">
        <w:rPr>
          <w:rFonts w:ascii="Times New Roman" w:hAnsi="Times New Roman" w:cs="Times New Roman"/>
        </w:rPr>
        <w:t xml:space="preserve">. Существует ряд работ, в которых этот подход представлен наиболее ярко. </w:t>
      </w:r>
      <w:r w:rsidR="000B106E" w:rsidRPr="000017A3">
        <w:rPr>
          <w:rFonts w:ascii="Times New Roman" w:hAnsi="Times New Roman" w:cs="Times New Roman"/>
        </w:rPr>
        <w:t xml:space="preserve">В большинстве из них </w:t>
      </w:r>
      <w:r w:rsidR="00C70450" w:rsidRPr="000017A3">
        <w:rPr>
          <w:rFonts w:ascii="Times New Roman" w:hAnsi="Times New Roman" w:cs="Times New Roman"/>
        </w:rPr>
        <w:t>постулируется</w:t>
      </w:r>
      <w:r w:rsidR="000B106E" w:rsidRPr="000017A3">
        <w:rPr>
          <w:rFonts w:ascii="Times New Roman" w:hAnsi="Times New Roman" w:cs="Times New Roman"/>
        </w:rPr>
        <w:t xml:space="preserve"> прямая</w:t>
      </w:r>
      <w:r w:rsidR="002D0C02" w:rsidRPr="000017A3">
        <w:rPr>
          <w:rFonts w:ascii="Times New Roman" w:hAnsi="Times New Roman" w:cs="Times New Roman"/>
        </w:rPr>
        <w:t xml:space="preserve"> </w:t>
      </w:r>
      <w:r w:rsidR="00C70450" w:rsidRPr="000017A3">
        <w:rPr>
          <w:rFonts w:ascii="Times New Roman" w:hAnsi="Times New Roman" w:cs="Times New Roman"/>
        </w:rPr>
        <w:t>зависимость организации университетской жизни от институциональных особенностей высшего образования, социальных, экономических, политических условий или общекультурных контекстов.</w:t>
      </w:r>
      <w:r w:rsidR="002D0C02" w:rsidRPr="000017A3">
        <w:rPr>
          <w:rFonts w:ascii="Times New Roman" w:hAnsi="Times New Roman" w:cs="Times New Roman"/>
        </w:rPr>
        <w:t xml:space="preserve"> </w:t>
      </w:r>
      <w:r w:rsidR="00C70450" w:rsidRPr="000017A3">
        <w:rPr>
          <w:rFonts w:ascii="Times New Roman" w:hAnsi="Times New Roman" w:cs="Times New Roman"/>
        </w:rPr>
        <w:t>Так, например, в наиболее общем виде институциональный подход может изучать</w:t>
      </w:r>
      <w:r w:rsidR="002D0C02" w:rsidRPr="000017A3">
        <w:rPr>
          <w:rFonts w:ascii="Times New Roman" w:hAnsi="Times New Roman" w:cs="Times New Roman"/>
        </w:rPr>
        <w:t xml:space="preserve"> связь между </w:t>
      </w:r>
      <w:r w:rsidR="00C70450" w:rsidRPr="000017A3">
        <w:rPr>
          <w:rFonts w:ascii="Times New Roman" w:hAnsi="Times New Roman" w:cs="Times New Roman"/>
        </w:rPr>
        <w:t>условиями существования «большого общества»</w:t>
      </w:r>
      <w:r w:rsidR="002D0C02" w:rsidRPr="000017A3">
        <w:rPr>
          <w:rFonts w:ascii="Times New Roman" w:hAnsi="Times New Roman" w:cs="Times New Roman"/>
        </w:rPr>
        <w:t xml:space="preserve"> </w:t>
      </w:r>
      <w:r w:rsidR="00C70450" w:rsidRPr="000017A3">
        <w:rPr>
          <w:rFonts w:ascii="Times New Roman" w:hAnsi="Times New Roman" w:cs="Times New Roman"/>
        </w:rPr>
        <w:t>(</w:t>
      </w:r>
      <w:r w:rsidR="002D0C02" w:rsidRPr="00AF3716">
        <w:rPr>
          <w:rFonts w:ascii="Times New Roman" w:hAnsi="Times New Roman" w:cs="Times New Roman"/>
        </w:rPr>
        <w:t>‘</w:t>
      </w:r>
      <w:r w:rsidR="002D0C02" w:rsidRPr="000017A3">
        <w:rPr>
          <w:rFonts w:ascii="Times New Roman" w:hAnsi="Times New Roman" w:cs="Times New Roman"/>
          <w:lang w:val="en-US"/>
        </w:rPr>
        <w:t>larger</w:t>
      </w:r>
      <w:r w:rsidR="002D0C02" w:rsidRPr="00AF3716">
        <w:rPr>
          <w:rFonts w:ascii="Times New Roman" w:hAnsi="Times New Roman" w:cs="Times New Roman"/>
        </w:rPr>
        <w:t xml:space="preserve"> </w:t>
      </w:r>
      <w:r w:rsidR="002D0C02" w:rsidRPr="000017A3">
        <w:rPr>
          <w:rFonts w:ascii="Times New Roman" w:hAnsi="Times New Roman" w:cs="Times New Roman"/>
          <w:lang w:val="en-US"/>
        </w:rPr>
        <w:t>society</w:t>
      </w:r>
      <w:r w:rsidR="002D0C02" w:rsidRPr="00AF3716">
        <w:rPr>
          <w:rFonts w:ascii="Times New Roman" w:hAnsi="Times New Roman" w:cs="Times New Roman"/>
        </w:rPr>
        <w:t>’</w:t>
      </w:r>
      <w:r w:rsidR="00C70450" w:rsidRPr="00AF3716">
        <w:rPr>
          <w:rFonts w:ascii="Times New Roman" w:hAnsi="Times New Roman" w:cs="Times New Roman"/>
        </w:rPr>
        <w:t>)</w:t>
      </w:r>
      <w:r w:rsidR="002D0C02" w:rsidRPr="000017A3">
        <w:rPr>
          <w:rFonts w:ascii="Times New Roman" w:hAnsi="Times New Roman" w:cs="Times New Roman"/>
        </w:rPr>
        <w:t xml:space="preserve"> и </w:t>
      </w:r>
      <w:r w:rsidR="00C70450" w:rsidRPr="000017A3">
        <w:rPr>
          <w:rFonts w:ascii="Times New Roman" w:hAnsi="Times New Roman" w:cs="Times New Roman"/>
        </w:rPr>
        <w:t>структурой</w:t>
      </w:r>
      <w:r w:rsidR="002D0C02" w:rsidRPr="000017A3">
        <w:rPr>
          <w:rFonts w:ascii="Times New Roman" w:hAnsi="Times New Roman" w:cs="Times New Roman"/>
        </w:rPr>
        <w:t xml:space="preserve"> специализаций, по которым университет осуществляет подготовку (см., напр., </w:t>
      </w:r>
      <w:proofErr w:type="spellStart"/>
      <w:r w:rsidR="002D0C02" w:rsidRPr="000017A3">
        <w:rPr>
          <w:rFonts w:ascii="Times New Roman" w:hAnsi="Times New Roman" w:cs="Times New Roman"/>
        </w:rPr>
        <w:t>Wagooner</w:t>
      </w:r>
      <w:proofErr w:type="spellEnd"/>
      <w:r w:rsidR="002D0C02" w:rsidRPr="000017A3">
        <w:rPr>
          <w:rFonts w:ascii="Times New Roman" w:hAnsi="Times New Roman" w:cs="Times New Roman"/>
        </w:rPr>
        <w:t xml:space="preserve">, </w:t>
      </w:r>
      <w:r w:rsidR="00C70450" w:rsidRPr="000017A3">
        <w:rPr>
          <w:rFonts w:ascii="Times New Roman" w:hAnsi="Times New Roman" w:cs="Times New Roman"/>
        </w:rPr>
        <w:t xml:space="preserve">1969). </w:t>
      </w:r>
    </w:p>
    <w:p w14:paraId="12A529A3" w14:textId="1B485F16" w:rsidR="002D0C02" w:rsidRPr="000017A3" w:rsidRDefault="002D0C02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Важно, что набор внешних детерминант университетской жизни предельно разнообразен. Это могут быть и экономические детерминанты (то, как бюджетирование университетов влияет на административные решения и внутренний распорядок (</w:t>
      </w:r>
      <w:r w:rsidRPr="000017A3">
        <w:rPr>
          <w:rFonts w:ascii="Times New Roman" w:hAnsi="Times New Roman" w:cs="Times New Roman"/>
          <w:lang w:val="en-US"/>
        </w:rPr>
        <w:t>curriculum</w:t>
      </w:r>
      <w:r w:rsidRPr="00AF3716">
        <w:rPr>
          <w:rFonts w:ascii="Times New Roman" w:hAnsi="Times New Roman" w:cs="Times New Roman"/>
        </w:rPr>
        <w:t xml:space="preserve">) </w:t>
      </w:r>
      <w:r w:rsidRPr="000017A3">
        <w:rPr>
          <w:rFonts w:ascii="Times New Roman" w:hAnsi="Times New Roman" w:cs="Times New Roman"/>
        </w:rPr>
        <w:t xml:space="preserve">университетов изучалось в работах </w:t>
      </w:r>
      <w:proofErr w:type="spellStart"/>
      <w:r w:rsidR="000F09A3" w:rsidRPr="000017A3">
        <w:rPr>
          <w:rFonts w:ascii="Times New Roman" w:hAnsi="Times New Roman" w:cs="Times New Roman"/>
          <w:lang w:val="en-US"/>
        </w:rPr>
        <w:t>Wildavsky</w:t>
      </w:r>
      <w:proofErr w:type="spellEnd"/>
      <w:r w:rsidR="000F09A3" w:rsidRPr="00AF3716">
        <w:rPr>
          <w:rFonts w:ascii="Times New Roman" w:hAnsi="Times New Roman" w:cs="Times New Roman"/>
        </w:rPr>
        <w:t>, 1961</w:t>
      </w:r>
      <w:r w:rsidR="000F09A3" w:rsidRPr="000017A3">
        <w:rPr>
          <w:rFonts w:ascii="Times New Roman" w:hAnsi="Times New Roman" w:cs="Times New Roman"/>
        </w:rPr>
        <w:t xml:space="preserve"> и </w:t>
      </w:r>
      <w:proofErr w:type="spellStart"/>
      <w:r w:rsidR="000F09A3" w:rsidRPr="000017A3">
        <w:rPr>
          <w:rFonts w:ascii="Times New Roman" w:hAnsi="Times New Roman" w:cs="Times New Roman"/>
          <w:lang w:val="en-US"/>
        </w:rPr>
        <w:t>Tonn</w:t>
      </w:r>
      <w:proofErr w:type="spellEnd"/>
      <w:r w:rsidR="000F09A3" w:rsidRPr="00AF3716">
        <w:rPr>
          <w:rFonts w:ascii="Times New Roman" w:hAnsi="Times New Roman" w:cs="Times New Roman"/>
        </w:rPr>
        <w:t xml:space="preserve">, 1978), </w:t>
      </w:r>
      <w:r w:rsidR="000F09A3" w:rsidRPr="000017A3">
        <w:rPr>
          <w:rFonts w:ascii="Times New Roman" w:hAnsi="Times New Roman" w:cs="Times New Roman"/>
        </w:rPr>
        <w:t>и административно-правовые решения (</w:t>
      </w:r>
      <w:proofErr w:type="spellStart"/>
      <w:r w:rsidR="000F09A3" w:rsidRPr="000017A3">
        <w:rPr>
          <w:rFonts w:ascii="Times New Roman" w:hAnsi="Times New Roman" w:cs="Times New Roman"/>
          <w:lang w:val="en-US"/>
        </w:rPr>
        <w:t>McLendon</w:t>
      </w:r>
      <w:proofErr w:type="spellEnd"/>
      <w:r w:rsidR="000F09A3" w:rsidRPr="00AF3716">
        <w:rPr>
          <w:rFonts w:ascii="Times New Roman" w:hAnsi="Times New Roman" w:cs="Times New Roman"/>
        </w:rPr>
        <w:t xml:space="preserve">, </w:t>
      </w:r>
      <w:r w:rsidR="000F09A3" w:rsidRPr="000017A3">
        <w:rPr>
          <w:rFonts w:ascii="Times New Roman" w:hAnsi="Times New Roman" w:cs="Times New Roman"/>
          <w:lang w:val="en-US"/>
        </w:rPr>
        <w:t>Hearn</w:t>
      </w:r>
      <w:r w:rsidR="000F09A3" w:rsidRPr="00AF3716">
        <w:rPr>
          <w:rFonts w:ascii="Times New Roman" w:hAnsi="Times New Roman" w:cs="Times New Roman"/>
        </w:rPr>
        <w:t xml:space="preserve">, </w:t>
      </w:r>
      <w:r w:rsidR="000F09A3" w:rsidRPr="000017A3">
        <w:rPr>
          <w:rFonts w:ascii="Times New Roman" w:hAnsi="Times New Roman" w:cs="Times New Roman"/>
          <w:lang w:val="en-US"/>
        </w:rPr>
        <w:t>Deaton</w:t>
      </w:r>
      <w:r w:rsidR="000F09A3" w:rsidRPr="00AF3716">
        <w:rPr>
          <w:rFonts w:ascii="Times New Roman" w:hAnsi="Times New Roman" w:cs="Times New Roman"/>
        </w:rPr>
        <w:t xml:space="preserve">, 2006), и </w:t>
      </w:r>
      <w:r w:rsidR="000F09A3" w:rsidRPr="000017A3">
        <w:rPr>
          <w:rFonts w:ascii="Times New Roman" w:hAnsi="Times New Roman" w:cs="Times New Roman"/>
        </w:rPr>
        <w:t>даже культурные особенности внешней среды существования университета (</w:t>
      </w:r>
      <w:proofErr w:type="spellStart"/>
      <w:r w:rsidR="000F09A3" w:rsidRPr="000017A3">
        <w:rPr>
          <w:rFonts w:ascii="Times New Roman" w:hAnsi="Times New Roman" w:cs="Times New Roman"/>
          <w:lang w:val="en-US"/>
        </w:rPr>
        <w:t>Shillony</w:t>
      </w:r>
      <w:proofErr w:type="spellEnd"/>
      <w:r w:rsidR="000F09A3" w:rsidRPr="000017A3">
        <w:rPr>
          <w:rFonts w:ascii="Times New Roman" w:hAnsi="Times New Roman" w:cs="Times New Roman"/>
        </w:rPr>
        <w:t>, 1986).</w:t>
      </w:r>
    </w:p>
    <w:p w14:paraId="653B119A" w14:textId="08F916A8" w:rsidR="00BC3DB5" w:rsidRPr="000017A3" w:rsidRDefault="00C70450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Независимо от выбранного угла рассмотрения институциональных особенностей организации университетской жизни, в</w:t>
      </w:r>
      <w:r w:rsidR="000F09A3" w:rsidRPr="000017A3">
        <w:rPr>
          <w:rFonts w:ascii="Times New Roman" w:hAnsi="Times New Roman" w:cs="Times New Roman"/>
        </w:rPr>
        <w:t xml:space="preserve"> рам</w:t>
      </w:r>
      <w:r w:rsidRPr="000017A3">
        <w:rPr>
          <w:rFonts w:ascii="Times New Roman" w:hAnsi="Times New Roman" w:cs="Times New Roman"/>
        </w:rPr>
        <w:t xml:space="preserve">ках институционального подхода Университет рассматривается почти что исключительно как </w:t>
      </w:r>
      <w:r w:rsidR="000F09A3" w:rsidRPr="000017A3">
        <w:rPr>
          <w:rFonts w:ascii="Times New Roman" w:hAnsi="Times New Roman" w:cs="Times New Roman"/>
        </w:rPr>
        <w:t xml:space="preserve">пассивная организация, вынужденная приспосабливаться к изменениям внешней среды. </w:t>
      </w:r>
      <w:r w:rsidRPr="000017A3">
        <w:rPr>
          <w:rFonts w:ascii="Times New Roman" w:hAnsi="Times New Roman" w:cs="Times New Roman"/>
        </w:rPr>
        <w:t>Порядок внутриуниверситетских процессов –</w:t>
      </w:r>
      <w:r w:rsidR="000F09A3" w:rsidRPr="000017A3">
        <w:rPr>
          <w:rFonts w:ascii="Times New Roman" w:hAnsi="Times New Roman" w:cs="Times New Roman"/>
        </w:rPr>
        <w:t xml:space="preserve"> а также их изменения</w:t>
      </w:r>
      <w:r w:rsidRPr="000017A3">
        <w:rPr>
          <w:rFonts w:ascii="Times New Roman" w:hAnsi="Times New Roman" w:cs="Times New Roman"/>
        </w:rPr>
        <w:t xml:space="preserve"> –</w:t>
      </w:r>
      <w:r w:rsidR="000F09A3" w:rsidRPr="000017A3">
        <w:rPr>
          <w:rFonts w:ascii="Times New Roman" w:hAnsi="Times New Roman" w:cs="Times New Roman"/>
        </w:rPr>
        <w:t xml:space="preserve"> объясняются влиянием внешних</w:t>
      </w:r>
      <w:r w:rsidR="000017A3">
        <w:rPr>
          <w:rFonts w:ascii="Times New Roman" w:hAnsi="Times New Roman" w:cs="Times New Roman"/>
        </w:rPr>
        <w:t xml:space="preserve"> институциональных</w:t>
      </w:r>
      <w:r w:rsidR="000F09A3" w:rsidRPr="000017A3">
        <w:rPr>
          <w:rFonts w:ascii="Times New Roman" w:hAnsi="Times New Roman" w:cs="Times New Roman"/>
        </w:rPr>
        <w:t xml:space="preserve"> условий.</w:t>
      </w:r>
      <w:r w:rsidR="00BC3DB5" w:rsidRPr="000017A3">
        <w:rPr>
          <w:rFonts w:ascii="Times New Roman" w:hAnsi="Times New Roman" w:cs="Times New Roman"/>
        </w:rPr>
        <w:t xml:space="preserve"> Поэтому</w:t>
      </w:r>
      <w:r w:rsidR="000F09A3" w:rsidRPr="000017A3">
        <w:rPr>
          <w:rFonts w:ascii="Times New Roman" w:hAnsi="Times New Roman" w:cs="Times New Roman"/>
        </w:rPr>
        <w:t xml:space="preserve"> особо важным становится изучение стратег</w:t>
      </w:r>
      <w:r w:rsidR="00BC3DB5" w:rsidRPr="000017A3">
        <w:rPr>
          <w:rFonts w:ascii="Times New Roman" w:hAnsi="Times New Roman" w:cs="Times New Roman"/>
        </w:rPr>
        <w:t xml:space="preserve">ий адаптации университетов. Так, например, </w:t>
      </w:r>
      <w:proofErr w:type="spellStart"/>
      <w:r w:rsidR="00BC3DB5" w:rsidRPr="000017A3">
        <w:rPr>
          <w:rFonts w:ascii="Times New Roman" w:hAnsi="Times New Roman" w:cs="Times New Roman"/>
          <w:lang w:val="en-US"/>
        </w:rPr>
        <w:t>Schmidtlein</w:t>
      </w:r>
      <w:proofErr w:type="spellEnd"/>
      <w:r w:rsidR="00BC3DB5" w:rsidRPr="00AF3716">
        <w:rPr>
          <w:rFonts w:ascii="Times New Roman" w:hAnsi="Times New Roman" w:cs="Times New Roman"/>
        </w:rPr>
        <w:t xml:space="preserve"> </w:t>
      </w:r>
      <w:r w:rsidR="00BC3DB5" w:rsidRPr="000017A3">
        <w:rPr>
          <w:rFonts w:ascii="Times New Roman" w:hAnsi="Times New Roman" w:cs="Times New Roman"/>
          <w:lang w:val="en-US"/>
        </w:rPr>
        <w:t>and</w:t>
      </w:r>
      <w:r w:rsidR="00BC3DB5" w:rsidRPr="00AF3716">
        <w:rPr>
          <w:rFonts w:ascii="Times New Roman" w:hAnsi="Times New Roman" w:cs="Times New Roman"/>
        </w:rPr>
        <w:t xml:space="preserve"> </w:t>
      </w:r>
      <w:r w:rsidR="00BC3DB5" w:rsidRPr="000017A3">
        <w:rPr>
          <w:rFonts w:ascii="Times New Roman" w:hAnsi="Times New Roman" w:cs="Times New Roman"/>
          <w:lang w:val="en-US"/>
        </w:rPr>
        <w:t>Taylor</w:t>
      </w:r>
      <w:r w:rsidR="00BC3DB5" w:rsidRPr="00AF3716">
        <w:rPr>
          <w:rFonts w:ascii="Times New Roman" w:hAnsi="Times New Roman" w:cs="Times New Roman"/>
        </w:rPr>
        <w:t xml:space="preserve"> (1997)</w:t>
      </w:r>
      <w:r w:rsidR="00BC3DB5" w:rsidRPr="000017A3">
        <w:rPr>
          <w:rFonts w:ascii="Times New Roman" w:hAnsi="Times New Roman" w:cs="Times New Roman"/>
        </w:rPr>
        <w:t xml:space="preserve"> рассматривают, каким образом университеты, чтобы приспособиться к изменениям во внешних средах, вынуждены вырабатывать новые стратегии приспособления.</w:t>
      </w:r>
    </w:p>
    <w:p w14:paraId="261F3469" w14:textId="2D05B14B" w:rsidR="00BC3DB5" w:rsidRPr="000017A3" w:rsidRDefault="00BC3DB5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В противоположность институциональному, в рамках </w:t>
      </w:r>
      <w:proofErr w:type="spellStart"/>
      <w:r w:rsidRPr="000017A3">
        <w:rPr>
          <w:rFonts w:ascii="Times New Roman" w:hAnsi="Times New Roman" w:cs="Times New Roman"/>
          <w:b/>
          <w:i/>
        </w:rPr>
        <w:t>неоинституционального</w:t>
      </w:r>
      <w:proofErr w:type="spellEnd"/>
      <w:r w:rsidRPr="000017A3">
        <w:rPr>
          <w:rFonts w:ascii="Times New Roman" w:hAnsi="Times New Roman" w:cs="Times New Roman"/>
        </w:rPr>
        <w:t xml:space="preserve"> подхода </w:t>
      </w:r>
      <w:r w:rsidR="004B2806" w:rsidRPr="000017A3">
        <w:rPr>
          <w:rFonts w:ascii="Times New Roman" w:hAnsi="Times New Roman" w:cs="Times New Roman"/>
        </w:rPr>
        <w:t>исследователей интересует</w:t>
      </w:r>
      <w:r w:rsidRPr="000017A3">
        <w:rPr>
          <w:rFonts w:ascii="Times New Roman" w:hAnsi="Times New Roman" w:cs="Times New Roman"/>
        </w:rPr>
        <w:t xml:space="preserve"> не </w:t>
      </w:r>
      <w:r w:rsidR="00B34CE2" w:rsidRPr="000017A3">
        <w:rPr>
          <w:rFonts w:ascii="Times New Roman" w:hAnsi="Times New Roman" w:cs="Times New Roman"/>
        </w:rPr>
        <w:t>столько</w:t>
      </w:r>
      <w:r w:rsidR="004B2806" w:rsidRPr="000017A3">
        <w:rPr>
          <w:rFonts w:ascii="Times New Roman" w:hAnsi="Times New Roman" w:cs="Times New Roman"/>
        </w:rPr>
        <w:t xml:space="preserve"> то</w:t>
      </w:r>
      <w:r w:rsidRPr="000017A3">
        <w:rPr>
          <w:rFonts w:ascii="Times New Roman" w:hAnsi="Times New Roman" w:cs="Times New Roman"/>
        </w:rPr>
        <w:t xml:space="preserve">, как университет подстраивается под </w:t>
      </w:r>
      <w:r w:rsidRPr="000017A3">
        <w:rPr>
          <w:rFonts w:ascii="Times New Roman" w:hAnsi="Times New Roman" w:cs="Times New Roman"/>
        </w:rPr>
        <w:lastRenderedPageBreak/>
        <w:t>изменчивые условия внешней среды</w:t>
      </w:r>
      <w:r w:rsidR="00B34CE2" w:rsidRPr="000017A3">
        <w:rPr>
          <w:rFonts w:ascii="Times New Roman" w:hAnsi="Times New Roman" w:cs="Times New Roman"/>
        </w:rPr>
        <w:t>, сколько</w:t>
      </w:r>
      <w:r w:rsidRPr="000017A3">
        <w:rPr>
          <w:rFonts w:ascii="Times New Roman" w:hAnsi="Times New Roman" w:cs="Times New Roman"/>
        </w:rPr>
        <w:t xml:space="preserve"> роль </w:t>
      </w:r>
      <w:r w:rsidR="00B34CE2" w:rsidRPr="000017A3">
        <w:rPr>
          <w:rFonts w:ascii="Times New Roman" w:hAnsi="Times New Roman" w:cs="Times New Roman"/>
        </w:rPr>
        <w:t xml:space="preserve">самих университетов </w:t>
      </w:r>
      <w:r w:rsidRPr="000017A3">
        <w:rPr>
          <w:rFonts w:ascii="Times New Roman" w:hAnsi="Times New Roman" w:cs="Times New Roman"/>
        </w:rPr>
        <w:t>в процессах производства, воспро</w:t>
      </w:r>
      <w:r w:rsidR="004B2806" w:rsidRPr="000017A3">
        <w:rPr>
          <w:rFonts w:ascii="Times New Roman" w:hAnsi="Times New Roman" w:cs="Times New Roman"/>
        </w:rPr>
        <w:t>изводства и изменения социальных, экономических и политических институциональных сред</w:t>
      </w:r>
      <w:r w:rsidRPr="000017A3">
        <w:rPr>
          <w:rFonts w:ascii="Times New Roman" w:hAnsi="Times New Roman" w:cs="Times New Roman"/>
        </w:rPr>
        <w:t>.</w:t>
      </w:r>
      <w:r w:rsidR="004B2806" w:rsidRPr="000017A3">
        <w:rPr>
          <w:rFonts w:ascii="Times New Roman" w:hAnsi="Times New Roman" w:cs="Times New Roman"/>
        </w:rPr>
        <w:t xml:space="preserve"> Университет </w:t>
      </w:r>
      <w:r w:rsidR="000017A3">
        <w:rPr>
          <w:rFonts w:ascii="Times New Roman" w:hAnsi="Times New Roman" w:cs="Times New Roman"/>
        </w:rPr>
        <w:t>превращается</w:t>
      </w:r>
      <w:r w:rsidR="004B2806" w:rsidRPr="000017A3">
        <w:rPr>
          <w:rFonts w:ascii="Times New Roman" w:hAnsi="Times New Roman" w:cs="Times New Roman"/>
        </w:rPr>
        <w:t xml:space="preserve"> из пассивного рецептора внешних изменений </w:t>
      </w:r>
      <w:r w:rsidR="000017A3">
        <w:rPr>
          <w:rFonts w:ascii="Times New Roman" w:hAnsi="Times New Roman" w:cs="Times New Roman"/>
        </w:rPr>
        <w:t>в активного игрока</w:t>
      </w:r>
      <w:r w:rsidR="004B2806" w:rsidRPr="000017A3">
        <w:rPr>
          <w:rFonts w:ascii="Times New Roman" w:hAnsi="Times New Roman" w:cs="Times New Roman"/>
        </w:rPr>
        <w:t>.</w:t>
      </w:r>
    </w:p>
    <w:p w14:paraId="760F704B" w14:textId="75180106" w:rsidR="000F09A3" w:rsidRPr="000017A3" w:rsidRDefault="00BC3DB5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Рост </w:t>
      </w:r>
      <w:r w:rsidR="000F09A3" w:rsidRPr="000017A3">
        <w:rPr>
          <w:rFonts w:ascii="Times New Roman" w:hAnsi="Times New Roman" w:cs="Times New Roman"/>
        </w:rPr>
        <w:t>интерес</w:t>
      </w:r>
      <w:r w:rsidRPr="000017A3">
        <w:rPr>
          <w:rFonts w:ascii="Times New Roman" w:hAnsi="Times New Roman" w:cs="Times New Roman"/>
        </w:rPr>
        <w:t>а</w:t>
      </w:r>
      <w:r w:rsidR="000F09A3" w:rsidRPr="000017A3">
        <w:rPr>
          <w:rFonts w:ascii="Times New Roman" w:hAnsi="Times New Roman" w:cs="Times New Roman"/>
        </w:rPr>
        <w:t xml:space="preserve"> социологов к </w:t>
      </w:r>
      <w:proofErr w:type="spellStart"/>
      <w:r w:rsidR="004B2806" w:rsidRPr="000017A3">
        <w:rPr>
          <w:rFonts w:ascii="Times New Roman" w:hAnsi="Times New Roman" w:cs="Times New Roman"/>
        </w:rPr>
        <w:t>неоинституциональному</w:t>
      </w:r>
      <w:proofErr w:type="spellEnd"/>
      <w:r w:rsidR="004B2806" w:rsidRPr="000017A3">
        <w:rPr>
          <w:rFonts w:ascii="Times New Roman" w:hAnsi="Times New Roman" w:cs="Times New Roman"/>
        </w:rPr>
        <w:t xml:space="preserve"> </w:t>
      </w:r>
      <w:r w:rsidR="000F09A3" w:rsidRPr="000017A3">
        <w:rPr>
          <w:rFonts w:ascii="Times New Roman" w:hAnsi="Times New Roman" w:cs="Times New Roman"/>
        </w:rPr>
        <w:t xml:space="preserve">подходу </w:t>
      </w:r>
      <w:r w:rsidRPr="000017A3">
        <w:rPr>
          <w:rFonts w:ascii="Times New Roman" w:hAnsi="Times New Roman" w:cs="Times New Roman"/>
        </w:rPr>
        <w:t>был</w:t>
      </w:r>
      <w:r w:rsidR="000F09A3" w:rsidRPr="000017A3">
        <w:rPr>
          <w:rFonts w:ascii="Times New Roman" w:hAnsi="Times New Roman" w:cs="Times New Roman"/>
        </w:rPr>
        <w:t xml:space="preserve"> реакцией </w:t>
      </w:r>
      <w:r w:rsidR="004B2806" w:rsidRPr="000017A3">
        <w:rPr>
          <w:rFonts w:ascii="Times New Roman" w:hAnsi="Times New Roman" w:cs="Times New Roman"/>
        </w:rPr>
        <w:t xml:space="preserve">на </w:t>
      </w:r>
      <w:r w:rsidR="000F09A3" w:rsidRPr="000017A3">
        <w:rPr>
          <w:rFonts w:ascii="Times New Roman" w:hAnsi="Times New Roman" w:cs="Times New Roman"/>
        </w:rPr>
        <w:t xml:space="preserve">серию студенческих волнений, охвативших Европу и США в конце 60-х, начале 70-х гг. </w:t>
      </w:r>
      <w:r w:rsidR="000F09A3" w:rsidRPr="000017A3">
        <w:rPr>
          <w:rFonts w:ascii="Times New Roman" w:hAnsi="Times New Roman" w:cs="Times New Roman"/>
          <w:lang w:val="en-US"/>
        </w:rPr>
        <w:t>XX</w:t>
      </w:r>
      <w:r w:rsidR="000F09A3" w:rsidRPr="000017A3">
        <w:rPr>
          <w:rFonts w:ascii="Times New Roman" w:hAnsi="Times New Roman" w:cs="Times New Roman"/>
        </w:rPr>
        <w:t xml:space="preserve"> века. </w:t>
      </w:r>
      <w:r w:rsidR="004B2806" w:rsidRPr="000017A3">
        <w:rPr>
          <w:rFonts w:ascii="Times New Roman" w:hAnsi="Times New Roman" w:cs="Times New Roman"/>
        </w:rPr>
        <w:t>В это время и</w:t>
      </w:r>
      <w:r w:rsidRPr="000017A3">
        <w:rPr>
          <w:rFonts w:ascii="Times New Roman" w:hAnsi="Times New Roman" w:cs="Times New Roman"/>
        </w:rPr>
        <w:t xml:space="preserve">сследователи начали замечать, что университеты </w:t>
      </w:r>
      <w:r w:rsidR="000F09A3" w:rsidRPr="000017A3">
        <w:rPr>
          <w:rFonts w:ascii="Times New Roman" w:hAnsi="Times New Roman" w:cs="Times New Roman"/>
        </w:rPr>
        <w:t>«стали важной интегративной частью правительственной политики в современном обществе» (</w:t>
      </w:r>
      <w:r w:rsidR="000F09A3" w:rsidRPr="000017A3">
        <w:rPr>
          <w:rFonts w:ascii="Times New Roman" w:hAnsi="Times New Roman" w:cs="Times New Roman"/>
          <w:lang w:val="en-US"/>
        </w:rPr>
        <w:t>Waldo</w:t>
      </w:r>
      <w:r w:rsidR="000F09A3" w:rsidRPr="00AF3716">
        <w:rPr>
          <w:rFonts w:ascii="Times New Roman" w:hAnsi="Times New Roman" w:cs="Times New Roman"/>
        </w:rPr>
        <w:t xml:space="preserve">, 1970, 111). </w:t>
      </w:r>
      <w:r w:rsidRPr="00AF3716">
        <w:rPr>
          <w:rFonts w:ascii="Times New Roman" w:hAnsi="Times New Roman" w:cs="Times New Roman"/>
        </w:rPr>
        <w:t xml:space="preserve">В </w:t>
      </w:r>
      <w:r w:rsidRPr="000017A3">
        <w:rPr>
          <w:rFonts w:ascii="Times New Roman" w:hAnsi="Times New Roman" w:cs="Times New Roman"/>
        </w:rPr>
        <w:t>р</w:t>
      </w:r>
      <w:r w:rsidR="000F09A3" w:rsidRPr="000017A3">
        <w:rPr>
          <w:rFonts w:ascii="Times New Roman" w:hAnsi="Times New Roman" w:cs="Times New Roman"/>
        </w:rPr>
        <w:t>яд</w:t>
      </w:r>
      <w:r w:rsidRPr="000017A3">
        <w:rPr>
          <w:rFonts w:ascii="Times New Roman" w:hAnsi="Times New Roman" w:cs="Times New Roman"/>
        </w:rPr>
        <w:t>е</w:t>
      </w:r>
      <w:r w:rsidR="000F09A3" w:rsidRPr="000017A3">
        <w:rPr>
          <w:rFonts w:ascii="Times New Roman" w:hAnsi="Times New Roman" w:cs="Times New Roman"/>
        </w:rPr>
        <w:t xml:space="preserve"> </w:t>
      </w:r>
      <w:proofErr w:type="spellStart"/>
      <w:r w:rsidR="000F09A3" w:rsidRPr="000017A3">
        <w:rPr>
          <w:rFonts w:ascii="Times New Roman" w:hAnsi="Times New Roman" w:cs="Times New Roman"/>
        </w:rPr>
        <w:t>лонгитюдных</w:t>
      </w:r>
      <w:proofErr w:type="spellEnd"/>
      <w:r w:rsidR="000F09A3" w:rsidRPr="000017A3">
        <w:rPr>
          <w:rFonts w:ascii="Times New Roman" w:hAnsi="Times New Roman" w:cs="Times New Roman"/>
        </w:rPr>
        <w:t xml:space="preserve"> исследований</w:t>
      </w:r>
      <w:r w:rsidRPr="000017A3">
        <w:rPr>
          <w:rFonts w:ascii="Times New Roman" w:hAnsi="Times New Roman" w:cs="Times New Roman"/>
        </w:rPr>
        <w:t xml:space="preserve"> изучается</w:t>
      </w:r>
      <w:r w:rsidR="000F09A3" w:rsidRPr="000017A3">
        <w:rPr>
          <w:rFonts w:ascii="Times New Roman" w:hAnsi="Times New Roman" w:cs="Times New Roman"/>
        </w:rPr>
        <w:t>, как изменившаяся политика в отношении высшего образования в 60-х годах повлияла на индивидуальные политические ориентации и на политические тренды в общем</w:t>
      </w:r>
      <w:r w:rsidR="000F09A3" w:rsidRPr="000017A3">
        <w:rPr>
          <w:rStyle w:val="a5"/>
          <w:rFonts w:ascii="Times New Roman" w:hAnsi="Times New Roman" w:cs="Times New Roman"/>
        </w:rPr>
        <w:footnoteReference w:id="2"/>
      </w:r>
      <w:r w:rsidR="000F09A3" w:rsidRPr="000017A3">
        <w:rPr>
          <w:rFonts w:ascii="Times New Roman" w:hAnsi="Times New Roman" w:cs="Times New Roman"/>
        </w:rPr>
        <w:t>.</w:t>
      </w:r>
    </w:p>
    <w:p w14:paraId="20CDD937" w14:textId="52DF31A0" w:rsidR="00B34CE2" w:rsidRPr="000017A3" w:rsidRDefault="00B34CE2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Студенческие волнения заставили социологов и социальных учёны</w:t>
      </w:r>
      <w:r w:rsidR="00ED744F" w:rsidRPr="000017A3">
        <w:rPr>
          <w:rFonts w:ascii="Times New Roman" w:hAnsi="Times New Roman" w:cs="Times New Roman"/>
        </w:rPr>
        <w:t>х обратить внимание на то, что</w:t>
      </w:r>
      <w:r w:rsidRPr="000017A3">
        <w:rPr>
          <w:rFonts w:ascii="Times New Roman" w:hAnsi="Times New Roman" w:cs="Times New Roman"/>
        </w:rPr>
        <w:t xml:space="preserve"> университеты представляют собой</w:t>
      </w:r>
      <w:r w:rsidR="000017A3">
        <w:rPr>
          <w:rFonts w:ascii="Times New Roman" w:hAnsi="Times New Roman" w:cs="Times New Roman"/>
        </w:rPr>
        <w:t xml:space="preserve"> активных </w:t>
      </w:r>
      <w:proofErr w:type="spellStart"/>
      <w:r w:rsidR="000017A3">
        <w:rPr>
          <w:rFonts w:ascii="Times New Roman" w:hAnsi="Times New Roman" w:cs="Times New Roman"/>
        </w:rPr>
        <w:t>акторов</w:t>
      </w:r>
      <w:proofErr w:type="spellEnd"/>
      <w:r w:rsidR="000017A3">
        <w:rPr>
          <w:rFonts w:ascii="Times New Roman" w:hAnsi="Times New Roman" w:cs="Times New Roman"/>
        </w:rPr>
        <w:t>, которые в долгосрочном периоде сами могут создавать окружающую институциональную среду посредством трансформации взглядов</w:t>
      </w:r>
      <w:r w:rsidRPr="000017A3">
        <w:rPr>
          <w:rFonts w:ascii="Times New Roman" w:hAnsi="Times New Roman" w:cs="Times New Roman"/>
        </w:rPr>
        <w:t xml:space="preserve"> студентов</w:t>
      </w:r>
      <w:r w:rsidR="000017A3">
        <w:rPr>
          <w:rFonts w:ascii="Times New Roman" w:hAnsi="Times New Roman" w:cs="Times New Roman"/>
        </w:rPr>
        <w:t>, их социально-политических установок и ожиданий.</w:t>
      </w:r>
      <w:r w:rsidRPr="000017A3">
        <w:rPr>
          <w:rFonts w:ascii="Times New Roman" w:hAnsi="Times New Roman" w:cs="Times New Roman"/>
        </w:rPr>
        <w:t xml:space="preserve"> Так, Ф. </w:t>
      </w:r>
      <w:proofErr w:type="spellStart"/>
      <w:r w:rsidRPr="000017A3">
        <w:rPr>
          <w:rFonts w:ascii="Times New Roman" w:hAnsi="Times New Roman" w:cs="Times New Roman"/>
        </w:rPr>
        <w:t>Олафсон</w:t>
      </w:r>
      <w:proofErr w:type="spellEnd"/>
      <w:r w:rsidRPr="000017A3">
        <w:rPr>
          <w:rFonts w:ascii="Times New Roman" w:hAnsi="Times New Roman" w:cs="Times New Roman"/>
        </w:rPr>
        <w:t xml:space="preserve"> (</w:t>
      </w:r>
      <w:proofErr w:type="spellStart"/>
      <w:r w:rsidRPr="000017A3">
        <w:rPr>
          <w:rFonts w:ascii="Times New Roman" w:hAnsi="Times New Roman" w:cs="Times New Roman"/>
          <w:lang w:val="en-US"/>
        </w:rPr>
        <w:t>Olafson</w:t>
      </w:r>
      <w:proofErr w:type="spellEnd"/>
      <w:r w:rsidRPr="00AF3716">
        <w:rPr>
          <w:rFonts w:ascii="Times New Roman" w:hAnsi="Times New Roman" w:cs="Times New Roman"/>
        </w:rPr>
        <w:t xml:space="preserve">, 1973), обсуждая </w:t>
      </w:r>
      <w:r w:rsidR="00ED744F" w:rsidRPr="00AF3716">
        <w:rPr>
          <w:rFonts w:ascii="Times New Roman" w:hAnsi="Times New Roman" w:cs="Times New Roman"/>
        </w:rPr>
        <w:t>связь</w:t>
      </w:r>
      <w:r w:rsidRPr="00AF3716">
        <w:rPr>
          <w:rFonts w:ascii="Times New Roman" w:hAnsi="Times New Roman" w:cs="Times New Roman"/>
        </w:rPr>
        <w:t xml:space="preserve"> </w:t>
      </w:r>
      <w:r w:rsidR="00ED744F" w:rsidRPr="000017A3">
        <w:rPr>
          <w:rFonts w:ascii="Times New Roman" w:hAnsi="Times New Roman" w:cs="Times New Roman"/>
        </w:rPr>
        <w:t>между институциональной организацией университетской жизни и</w:t>
      </w:r>
      <w:r w:rsidRPr="000017A3">
        <w:rPr>
          <w:rFonts w:ascii="Times New Roman" w:hAnsi="Times New Roman" w:cs="Times New Roman"/>
        </w:rPr>
        <w:t xml:space="preserve"> процессами демократизации</w:t>
      </w:r>
      <w:r w:rsidRPr="00AF3716">
        <w:rPr>
          <w:rFonts w:ascii="Times New Roman" w:hAnsi="Times New Roman" w:cs="Times New Roman"/>
        </w:rPr>
        <w:t xml:space="preserve"> американского общества</w:t>
      </w:r>
      <w:r w:rsidRPr="000017A3">
        <w:rPr>
          <w:rFonts w:ascii="Times New Roman" w:hAnsi="Times New Roman" w:cs="Times New Roman"/>
        </w:rPr>
        <w:t>, утверждает:</w:t>
      </w:r>
    </w:p>
    <w:p w14:paraId="1412D0B9" w14:textId="77777777" w:rsidR="00B34CE2" w:rsidRPr="00AF3716" w:rsidRDefault="00B34CE2" w:rsidP="00C94BF4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17A3">
        <w:rPr>
          <w:rFonts w:ascii="Times New Roman" w:hAnsi="Times New Roman" w:cs="Times New Roman"/>
          <w:bCs/>
          <w:sz w:val="20"/>
          <w:szCs w:val="20"/>
        </w:rPr>
        <w:t xml:space="preserve">[Демократические изменения, проходящие в американских университетах], отражают уверенность в том, каким должно быть отношение университетов и общества в целом, из которого они набирают своих студентов и к которому они обращаются за поддержкой. Эти изменения требуют изменения установившихся практик и приоритетов внутри университетов, которые сделают соотношение университетов и демократического </w:t>
      </w:r>
      <w:proofErr w:type="spellStart"/>
      <w:r w:rsidRPr="000017A3">
        <w:rPr>
          <w:rFonts w:ascii="Times New Roman" w:hAnsi="Times New Roman" w:cs="Times New Roman"/>
          <w:bCs/>
          <w:sz w:val="20"/>
          <w:szCs w:val="20"/>
        </w:rPr>
        <w:t>этоса</w:t>
      </w:r>
      <w:proofErr w:type="spellEnd"/>
      <w:r w:rsidRPr="000017A3">
        <w:rPr>
          <w:rFonts w:ascii="Times New Roman" w:hAnsi="Times New Roman" w:cs="Times New Roman"/>
          <w:bCs/>
          <w:sz w:val="20"/>
          <w:szCs w:val="20"/>
        </w:rPr>
        <w:t xml:space="preserve"> американского общества более гармоничными (</w:t>
      </w:r>
      <w:r w:rsidRPr="000017A3">
        <w:rPr>
          <w:rFonts w:ascii="Times New Roman" w:hAnsi="Times New Roman" w:cs="Times New Roman"/>
          <w:bCs/>
          <w:sz w:val="20"/>
          <w:szCs w:val="20"/>
          <w:lang w:val="en-US"/>
        </w:rPr>
        <w:t>Ibid</w:t>
      </w:r>
      <w:r w:rsidRPr="00AF3716">
        <w:rPr>
          <w:rFonts w:ascii="Times New Roman" w:hAnsi="Times New Roman" w:cs="Times New Roman"/>
          <w:bCs/>
          <w:sz w:val="20"/>
          <w:szCs w:val="20"/>
        </w:rPr>
        <w:t>, 386)</w:t>
      </w:r>
    </w:p>
    <w:p w14:paraId="30DE1676" w14:textId="4670EBA0" w:rsidR="00B34CE2" w:rsidRPr="000017A3" w:rsidRDefault="001853DB" w:rsidP="00C94BF4">
      <w:pPr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Далее </w:t>
      </w:r>
      <w:proofErr w:type="spellStart"/>
      <w:r w:rsidRPr="000017A3">
        <w:rPr>
          <w:rFonts w:ascii="Times New Roman" w:hAnsi="Times New Roman" w:cs="Times New Roman"/>
        </w:rPr>
        <w:t>Олафсон</w:t>
      </w:r>
      <w:proofErr w:type="spellEnd"/>
      <w:r w:rsidR="00B34CE2" w:rsidRPr="000017A3">
        <w:rPr>
          <w:rFonts w:ascii="Times New Roman" w:hAnsi="Times New Roman" w:cs="Times New Roman"/>
        </w:rPr>
        <w:t xml:space="preserve"> проводит параллель между демократизацией американского общества и включением студентов американских университетов в управление их делами. </w:t>
      </w:r>
    </w:p>
    <w:p w14:paraId="4953EEDF" w14:textId="781A4295" w:rsidR="00D44E51" w:rsidRPr="000017A3" w:rsidRDefault="00BC3DB5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Независимо от того,</w:t>
      </w:r>
      <w:r w:rsidR="001853DB" w:rsidRPr="000017A3">
        <w:rPr>
          <w:rFonts w:ascii="Times New Roman" w:hAnsi="Times New Roman" w:cs="Times New Roman"/>
        </w:rPr>
        <w:t xml:space="preserve"> изучается ли Университет</w:t>
      </w:r>
      <w:r w:rsidRPr="000017A3">
        <w:rPr>
          <w:rFonts w:ascii="Times New Roman" w:hAnsi="Times New Roman" w:cs="Times New Roman"/>
        </w:rPr>
        <w:t xml:space="preserve"> в рамках институционального и</w:t>
      </w:r>
      <w:r w:rsidR="00CD0905">
        <w:rPr>
          <w:rFonts w:ascii="Times New Roman" w:hAnsi="Times New Roman" w:cs="Times New Roman"/>
        </w:rPr>
        <w:t xml:space="preserve">ли </w:t>
      </w:r>
      <w:proofErr w:type="spellStart"/>
      <w:r w:rsidR="00CD0905">
        <w:rPr>
          <w:rFonts w:ascii="Times New Roman" w:hAnsi="Times New Roman" w:cs="Times New Roman"/>
        </w:rPr>
        <w:t>неоинституционального</w:t>
      </w:r>
      <w:proofErr w:type="spellEnd"/>
      <w:r w:rsidR="00CD0905">
        <w:rPr>
          <w:rFonts w:ascii="Times New Roman" w:hAnsi="Times New Roman" w:cs="Times New Roman"/>
        </w:rPr>
        <w:t xml:space="preserve"> подходов</w:t>
      </w:r>
      <w:r w:rsidRPr="000017A3">
        <w:rPr>
          <w:rFonts w:ascii="Times New Roman" w:hAnsi="Times New Roman" w:cs="Times New Roman"/>
        </w:rPr>
        <w:t xml:space="preserve">, </w:t>
      </w:r>
      <w:r w:rsidR="001853DB" w:rsidRPr="000017A3">
        <w:rPr>
          <w:rFonts w:ascii="Times New Roman" w:hAnsi="Times New Roman" w:cs="Times New Roman"/>
        </w:rPr>
        <w:t xml:space="preserve">он </w:t>
      </w:r>
      <w:r w:rsidR="00D44E51" w:rsidRPr="000017A3">
        <w:rPr>
          <w:rFonts w:ascii="Times New Roman" w:hAnsi="Times New Roman" w:cs="Times New Roman"/>
        </w:rPr>
        <w:t>рассматривается как</w:t>
      </w:r>
      <w:r w:rsidR="001853DB" w:rsidRPr="000017A3">
        <w:rPr>
          <w:rFonts w:ascii="Times New Roman" w:hAnsi="Times New Roman" w:cs="Times New Roman"/>
        </w:rPr>
        <w:t xml:space="preserve"> всего лишь один из множества разнородных объектов</w:t>
      </w:r>
      <w:r w:rsidR="00D44E51" w:rsidRPr="000017A3">
        <w:rPr>
          <w:rFonts w:ascii="Times New Roman" w:hAnsi="Times New Roman" w:cs="Times New Roman"/>
        </w:rPr>
        <w:t>,</w:t>
      </w:r>
      <w:r w:rsidR="001853DB" w:rsidRPr="000017A3">
        <w:rPr>
          <w:rFonts w:ascii="Times New Roman" w:hAnsi="Times New Roman" w:cs="Times New Roman"/>
        </w:rPr>
        <w:t xml:space="preserve"> встроенных</w:t>
      </w:r>
      <w:r w:rsidR="00D44E51" w:rsidRPr="000017A3">
        <w:rPr>
          <w:rFonts w:ascii="Times New Roman" w:hAnsi="Times New Roman" w:cs="Times New Roman"/>
        </w:rPr>
        <w:t xml:space="preserve"> в институциональные </w:t>
      </w:r>
      <w:r w:rsidR="004B2806" w:rsidRPr="000017A3">
        <w:rPr>
          <w:rFonts w:ascii="Times New Roman" w:hAnsi="Times New Roman" w:cs="Times New Roman"/>
        </w:rPr>
        <w:t>контексты</w:t>
      </w:r>
      <w:r w:rsidR="00D44E51" w:rsidRPr="000017A3">
        <w:rPr>
          <w:rFonts w:ascii="Times New Roman" w:hAnsi="Times New Roman" w:cs="Times New Roman"/>
        </w:rPr>
        <w:t xml:space="preserve"> политических, экономических или а</w:t>
      </w:r>
      <w:r w:rsidR="00CD0905">
        <w:rPr>
          <w:rFonts w:ascii="Times New Roman" w:hAnsi="Times New Roman" w:cs="Times New Roman"/>
        </w:rPr>
        <w:t>дминистративно-правовых игр. Не</w:t>
      </w:r>
      <w:r w:rsidR="00D44E51" w:rsidRPr="000017A3">
        <w:rPr>
          <w:rFonts w:ascii="Times New Roman" w:hAnsi="Times New Roman" w:cs="Times New Roman"/>
        </w:rPr>
        <w:t xml:space="preserve">важно, может </w:t>
      </w:r>
      <w:r w:rsidR="004B2806" w:rsidRPr="000017A3">
        <w:rPr>
          <w:rFonts w:ascii="Times New Roman" w:hAnsi="Times New Roman" w:cs="Times New Roman"/>
        </w:rPr>
        <w:t xml:space="preserve">университет </w:t>
      </w:r>
      <w:r w:rsidR="00D44E51" w:rsidRPr="000017A3">
        <w:rPr>
          <w:rFonts w:ascii="Times New Roman" w:hAnsi="Times New Roman" w:cs="Times New Roman"/>
        </w:rPr>
        <w:t>сам</w:t>
      </w:r>
      <w:r w:rsidR="001853DB" w:rsidRPr="000017A3">
        <w:rPr>
          <w:rFonts w:ascii="Times New Roman" w:hAnsi="Times New Roman" w:cs="Times New Roman"/>
        </w:rPr>
        <w:t xml:space="preserve"> быть активным игроком </w:t>
      </w:r>
      <w:r w:rsidR="004B2806" w:rsidRPr="000017A3">
        <w:rPr>
          <w:rFonts w:ascii="Times New Roman" w:hAnsi="Times New Roman" w:cs="Times New Roman"/>
        </w:rPr>
        <w:t xml:space="preserve">– </w:t>
      </w:r>
      <w:r w:rsidR="001853DB" w:rsidRPr="000017A3">
        <w:rPr>
          <w:rFonts w:ascii="Times New Roman" w:hAnsi="Times New Roman" w:cs="Times New Roman"/>
        </w:rPr>
        <w:t>или лишь пассивно адаптироваться к меняющимся внешним условиям. Г</w:t>
      </w:r>
      <w:r w:rsidR="00CD0905">
        <w:rPr>
          <w:rFonts w:ascii="Times New Roman" w:hAnsi="Times New Roman" w:cs="Times New Roman"/>
        </w:rPr>
        <w:t xml:space="preserve">лавное – </w:t>
      </w:r>
      <w:r w:rsidR="00CD0905" w:rsidRPr="00CD0905">
        <w:rPr>
          <w:rFonts w:ascii="Times New Roman" w:hAnsi="Times New Roman" w:cs="Times New Roman"/>
          <w:i/>
        </w:rPr>
        <w:t>е</w:t>
      </w:r>
      <w:r w:rsidR="00D44E51" w:rsidRPr="00CD0905">
        <w:rPr>
          <w:rFonts w:ascii="Times New Roman" w:hAnsi="Times New Roman" w:cs="Times New Roman"/>
          <w:i/>
        </w:rPr>
        <w:t>го внутренняя организация и процессы принятия ре</w:t>
      </w:r>
      <w:r w:rsidR="004B2806" w:rsidRPr="00CD0905">
        <w:rPr>
          <w:rFonts w:ascii="Times New Roman" w:hAnsi="Times New Roman" w:cs="Times New Roman"/>
          <w:i/>
        </w:rPr>
        <w:t>шений остаются для исследователя</w:t>
      </w:r>
      <w:r w:rsidR="00D44E51" w:rsidRPr="00CD0905">
        <w:rPr>
          <w:rFonts w:ascii="Times New Roman" w:hAnsi="Times New Roman" w:cs="Times New Roman"/>
          <w:i/>
        </w:rPr>
        <w:t xml:space="preserve"> «черным ящиком</w:t>
      </w:r>
      <w:r w:rsidR="00D44E51" w:rsidRPr="000017A3">
        <w:rPr>
          <w:rFonts w:ascii="Times New Roman" w:hAnsi="Times New Roman" w:cs="Times New Roman"/>
        </w:rPr>
        <w:t xml:space="preserve">». </w:t>
      </w:r>
      <w:r w:rsidR="001853DB" w:rsidRPr="000017A3">
        <w:rPr>
          <w:rFonts w:ascii="Times New Roman" w:hAnsi="Times New Roman" w:cs="Times New Roman"/>
        </w:rPr>
        <w:t>Причиной этому то</w:t>
      </w:r>
      <w:r w:rsidR="00D44E51" w:rsidRPr="000017A3">
        <w:rPr>
          <w:rFonts w:ascii="Times New Roman" w:hAnsi="Times New Roman" w:cs="Times New Roman"/>
        </w:rPr>
        <w:t xml:space="preserve">, что оба подхода исходят из </w:t>
      </w:r>
      <w:r w:rsidR="004B2806" w:rsidRPr="000017A3">
        <w:rPr>
          <w:rFonts w:ascii="Times New Roman" w:hAnsi="Times New Roman" w:cs="Times New Roman"/>
        </w:rPr>
        <w:t>общей метафоры:</w:t>
      </w:r>
      <w:r w:rsidR="00D44E51" w:rsidRPr="000017A3">
        <w:rPr>
          <w:rFonts w:ascii="Times New Roman" w:hAnsi="Times New Roman" w:cs="Times New Roman"/>
        </w:rPr>
        <w:t xml:space="preserve"> Университет понимается как более или менее цельная «вещь» – организм, институт, иными словами – субстанция, облада</w:t>
      </w:r>
      <w:r w:rsidR="004B2806" w:rsidRPr="000017A3">
        <w:rPr>
          <w:rFonts w:ascii="Times New Roman" w:hAnsi="Times New Roman" w:cs="Times New Roman"/>
        </w:rPr>
        <w:t>ющая теми или иными качествами,</w:t>
      </w:r>
      <w:r w:rsidR="00CD0905">
        <w:rPr>
          <w:rFonts w:ascii="Times New Roman" w:hAnsi="Times New Roman" w:cs="Times New Roman"/>
        </w:rPr>
        <w:t xml:space="preserve"> он –</w:t>
      </w:r>
      <w:r w:rsidR="004B2806" w:rsidRPr="000017A3">
        <w:rPr>
          <w:rFonts w:ascii="Times New Roman" w:hAnsi="Times New Roman" w:cs="Times New Roman"/>
        </w:rPr>
        <w:t xml:space="preserve"> цельный объект, занимающий свое место в институциональном поле среди других объектов.</w:t>
      </w:r>
    </w:p>
    <w:p w14:paraId="40282B80" w14:textId="3177EEBF" w:rsidR="00ED744F" w:rsidRPr="000017A3" w:rsidRDefault="00ED744F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Между тем, в последнее время намечается внятная тенденция переопределения университета и университетской жизни</w:t>
      </w:r>
      <w:r w:rsidR="004B2806" w:rsidRPr="000017A3">
        <w:rPr>
          <w:rFonts w:ascii="Times New Roman" w:hAnsi="Times New Roman" w:cs="Times New Roman"/>
        </w:rPr>
        <w:t xml:space="preserve"> в рамках «организационного подхода»</w:t>
      </w:r>
      <w:r w:rsidRPr="000017A3">
        <w:rPr>
          <w:rFonts w:ascii="Times New Roman" w:hAnsi="Times New Roman" w:cs="Times New Roman"/>
        </w:rPr>
        <w:t xml:space="preserve">. В современных исследованиях </w:t>
      </w:r>
      <w:r w:rsidRPr="000017A3">
        <w:rPr>
          <w:rFonts w:ascii="Times New Roman" w:hAnsi="Times New Roman" w:cs="Times New Roman"/>
          <w:i/>
        </w:rPr>
        <w:t>университета как организации</w:t>
      </w:r>
      <w:r w:rsidRPr="000017A3">
        <w:rPr>
          <w:rFonts w:ascii="Times New Roman" w:hAnsi="Times New Roman" w:cs="Times New Roman"/>
        </w:rPr>
        <w:t xml:space="preserve"> акцент делается на его «составном характере»: университет – это организация, объединяюща</w:t>
      </w:r>
      <w:r w:rsidR="00F86F29" w:rsidRPr="000017A3">
        <w:rPr>
          <w:rFonts w:ascii="Times New Roman" w:hAnsi="Times New Roman" w:cs="Times New Roman"/>
        </w:rPr>
        <w:t>я в себе множество контрагентов, борющихся и кооперирующихся друг с другом, конкурирующих или совместно принимающих решения.</w:t>
      </w:r>
    </w:p>
    <w:p w14:paraId="76B1AB7F" w14:textId="0D398C25" w:rsidR="001853DB" w:rsidRPr="000017A3" w:rsidRDefault="00EF7D6E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Основания этого подхода можно найти в работе</w:t>
      </w:r>
      <w:r w:rsidR="001853DB" w:rsidRPr="000017A3">
        <w:rPr>
          <w:rFonts w:ascii="Times New Roman" w:hAnsi="Times New Roman" w:cs="Times New Roman"/>
        </w:rPr>
        <w:t xml:space="preserve"> </w:t>
      </w:r>
      <w:r w:rsidRPr="000017A3">
        <w:rPr>
          <w:rFonts w:ascii="Times New Roman" w:hAnsi="Times New Roman" w:cs="Times New Roman"/>
        </w:rPr>
        <w:t>Эдварда</w:t>
      </w:r>
      <w:r w:rsidR="002D0C02" w:rsidRPr="000017A3">
        <w:rPr>
          <w:rFonts w:ascii="Times New Roman" w:hAnsi="Times New Roman" w:cs="Times New Roman"/>
        </w:rPr>
        <w:t xml:space="preserve"> Гросс</w:t>
      </w:r>
      <w:r w:rsidRPr="000017A3">
        <w:rPr>
          <w:rFonts w:ascii="Times New Roman" w:hAnsi="Times New Roman" w:cs="Times New Roman"/>
        </w:rPr>
        <w:t>а</w:t>
      </w:r>
      <w:r w:rsidR="002D0C02" w:rsidRPr="000017A3">
        <w:rPr>
          <w:rFonts w:ascii="Times New Roman" w:hAnsi="Times New Roman" w:cs="Times New Roman"/>
        </w:rPr>
        <w:t xml:space="preserve"> (</w:t>
      </w:r>
      <w:r w:rsidR="002D0C02" w:rsidRPr="000017A3">
        <w:rPr>
          <w:rFonts w:ascii="Times New Roman" w:hAnsi="Times New Roman" w:cs="Times New Roman"/>
          <w:lang w:val="en-US"/>
        </w:rPr>
        <w:t>Edward</w:t>
      </w:r>
      <w:r w:rsidR="002D0C02" w:rsidRPr="000017A3">
        <w:rPr>
          <w:rFonts w:ascii="Times New Roman" w:hAnsi="Times New Roman" w:cs="Times New Roman"/>
        </w:rPr>
        <w:t xml:space="preserve"> </w:t>
      </w:r>
      <w:r w:rsidR="002D0C02" w:rsidRPr="000017A3">
        <w:rPr>
          <w:rFonts w:ascii="Times New Roman" w:hAnsi="Times New Roman" w:cs="Times New Roman"/>
          <w:lang w:val="en-US"/>
        </w:rPr>
        <w:t>Gross</w:t>
      </w:r>
      <w:r w:rsidR="002D0C02" w:rsidRPr="000017A3">
        <w:rPr>
          <w:rFonts w:ascii="Times New Roman" w:hAnsi="Times New Roman" w:cs="Times New Roman"/>
        </w:rPr>
        <w:t>, 1968) «Университеты как организации: исследовательский подход»</w:t>
      </w:r>
      <w:r w:rsidRPr="000017A3">
        <w:rPr>
          <w:rFonts w:ascii="Times New Roman" w:hAnsi="Times New Roman" w:cs="Times New Roman"/>
        </w:rPr>
        <w:t>. Он одним из первых проанализировал</w:t>
      </w:r>
      <w:r w:rsidR="002D0C02" w:rsidRPr="000017A3">
        <w:rPr>
          <w:rFonts w:ascii="Times New Roman" w:hAnsi="Times New Roman" w:cs="Times New Roman"/>
        </w:rPr>
        <w:t xml:space="preserve"> возможность применения к изучению </w:t>
      </w:r>
      <w:r w:rsidRPr="000017A3">
        <w:rPr>
          <w:rFonts w:ascii="Times New Roman" w:hAnsi="Times New Roman" w:cs="Times New Roman"/>
        </w:rPr>
        <w:t xml:space="preserve">университетской жизни </w:t>
      </w:r>
      <w:r w:rsidR="002D0C02" w:rsidRPr="000017A3">
        <w:rPr>
          <w:rFonts w:ascii="Times New Roman" w:hAnsi="Times New Roman" w:cs="Times New Roman"/>
        </w:rPr>
        <w:t xml:space="preserve">оптики организационного подхода. По мнению Гросса, прежде университеты рассматривались как институты, производящие необходимый обществу продукт или как сообщества, </w:t>
      </w:r>
      <w:r w:rsidR="002D0C02" w:rsidRPr="000017A3">
        <w:rPr>
          <w:rFonts w:ascii="Times New Roman" w:hAnsi="Times New Roman" w:cs="Times New Roman"/>
        </w:rPr>
        <w:lastRenderedPageBreak/>
        <w:t xml:space="preserve">имеющие и воспроизводящие определенную «атмосферу» и являющиеся «домом» для студентов и преподавателей. Однако </w:t>
      </w:r>
      <w:r w:rsidR="001A409F" w:rsidRPr="000017A3">
        <w:rPr>
          <w:rFonts w:ascii="Times New Roman" w:hAnsi="Times New Roman" w:cs="Times New Roman"/>
        </w:rPr>
        <w:t>подходы, подчеркивающие исключительно институциональную сторону жизни университетов,</w:t>
      </w:r>
      <w:r w:rsidR="002D0C02" w:rsidRPr="000017A3">
        <w:rPr>
          <w:rFonts w:ascii="Times New Roman" w:hAnsi="Times New Roman" w:cs="Times New Roman"/>
        </w:rPr>
        <w:t xml:space="preserve"> игнорировали </w:t>
      </w:r>
      <w:r w:rsidR="001853DB" w:rsidRPr="000017A3">
        <w:rPr>
          <w:rFonts w:ascii="Times New Roman" w:hAnsi="Times New Roman" w:cs="Times New Roman"/>
          <w:i/>
        </w:rPr>
        <w:t>внутреннюю организационную</w:t>
      </w:r>
      <w:r w:rsidR="002D0C02" w:rsidRPr="000017A3">
        <w:rPr>
          <w:rFonts w:ascii="Times New Roman" w:hAnsi="Times New Roman" w:cs="Times New Roman"/>
          <w:i/>
        </w:rPr>
        <w:t xml:space="preserve"> структуру</w:t>
      </w:r>
      <w:r w:rsidR="001853DB" w:rsidRPr="000017A3">
        <w:rPr>
          <w:rFonts w:ascii="Times New Roman" w:hAnsi="Times New Roman" w:cs="Times New Roman"/>
        </w:rPr>
        <w:t xml:space="preserve"> университета, которая</w:t>
      </w:r>
      <w:r w:rsidR="002D0C02" w:rsidRPr="000017A3">
        <w:rPr>
          <w:rFonts w:ascii="Times New Roman" w:hAnsi="Times New Roman" w:cs="Times New Roman"/>
        </w:rPr>
        <w:t xml:space="preserve">, по сути, </w:t>
      </w:r>
      <w:r w:rsidR="001A409F" w:rsidRPr="000017A3">
        <w:rPr>
          <w:rFonts w:ascii="Times New Roman" w:hAnsi="Times New Roman" w:cs="Times New Roman"/>
        </w:rPr>
        <w:t xml:space="preserve">сама по себе </w:t>
      </w:r>
      <w:r w:rsidR="001853DB" w:rsidRPr="000017A3">
        <w:rPr>
          <w:rFonts w:ascii="Times New Roman" w:hAnsi="Times New Roman" w:cs="Times New Roman"/>
        </w:rPr>
        <w:t>предопределяет основные процессы и трансформации университетской жизни</w:t>
      </w:r>
      <w:r w:rsidR="002D0C02" w:rsidRPr="000017A3">
        <w:rPr>
          <w:rFonts w:ascii="Times New Roman" w:hAnsi="Times New Roman" w:cs="Times New Roman"/>
        </w:rPr>
        <w:t xml:space="preserve">. </w:t>
      </w:r>
      <w:r w:rsidR="001853DB" w:rsidRPr="000017A3">
        <w:rPr>
          <w:rFonts w:ascii="Times New Roman" w:hAnsi="Times New Roman" w:cs="Times New Roman"/>
        </w:rPr>
        <w:t>В отличии от институционального</w:t>
      </w:r>
      <w:r w:rsidR="00D05BCC">
        <w:rPr>
          <w:rFonts w:ascii="Times New Roman" w:hAnsi="Times New Roman" w:cs="Times New Roman"/>
        </w:rPr>
        <w:t xml:space="preserve"> и </w:t>
      </w:r>
      <w:proofErr w:type="spellStart"/>
      <w:r w:rsidR="00D05BCC">
        <w:rPr>
          <w:rFonts w:ascii="Times New Roman" w:hAnsi="Times New Roman" w:cs="Times New Roman"/>
        </w:rPr>
        <w:t>неоинституционального</w:t>
      </w:r>
      <w:proofErr w:type="spellEnd"/>
      <w:r w:rsidR="00D05BCC">
        <w:rPr>
          <w:rFonts w:ascii="Times New Roman" w:hAnsi="Times New Roman" w:cs="Times New Roman"/>
        </w:rPr>
        <w:t xml:space="preserve"> подходов</w:t>
      </w:r>
      <w:r w:rsidR="001853DB" w:rsidRPr="000017A3">
        <w:rPr>
          <w:rFonts w:ascii="Times New Roman" w:hAnsi="Times New Roman" w:cs="Times New Roman"/>
        </w:rPr>
        <w:t>, работа Гросса позволила переместить фокус исследовательского внимания с</w:t>
      </w:r>
      <w:r w:rsidR="002D0C02" w:rsidRPr="000017A3">
        <w:rPr>
          <w:rFonts w:ascii="Times New Roman" w:hAnsi="Times New Roman" w:cs="Times New Roman"/>
        </w:rPr>
        <w:t xml:space="preserve"> </w:t>
      </w:r>
      <w:r w:rsidR="001853DB" w:rsidRPr="000017A3">
        <w:rPr>
          <w:rFonts w:ascii="Times New Roman" w:hAnsi="Times New Roman" w:cs="Times New Roman"/>
        </w:rPr>
        <w:t xml:space="preserve">макро-процессов </w:t>
      </w:r>
      <w:proofErr w:type="spellStart"/>
      <w:r w:rsidR="001853DB" w:rsidRPr="000017A3">
        <w:rPr>
          <w:rFonts w:ascii="Times New Roman" w:hAnsi="Times New Roman" w:cs="Times New Roman"/>
        </w:rPr>
        <w:t>встроенности</w:t>
      </w:r>
      <w:proofErr w:type="spellEnd"/>
      <w:r w:rsidR="001853DB" w:rsidRPr="000017A3">
        <w:rPr>
          <w:rFonts w:ascii="Times New Roman" w:hAnsi="Times New Roman" w:cs="Times New Roman"/>
        </w:rPr>
        <w:t xml:space="preserve"> университетов во внешние институциональные среды, на микро-изучение организации университетской жизни</w:t>
      </w:r>
      <w:r w:rsidR="001A409F" w:rsidRPr="000017A3">
        <w:rPr>
          <w:rFonts w:ascii="Times New Roman" w:hAnsi="Times New Roman" w:cs="Times New Roman"/>
        </w:rPr>
        <w:t>, взаимодействия различных контрагентов на внутреннем и внешнем уровнях</w:t>
      </w:r>
      <w:r w:rsidR="001853DB" w:rsidRPr="000017A3">
        <w:rPr>
          <w:rFonts w:ascii="Times New Roman" w:hAnsi="Times New Roman" w:cs="Times New Roman"/>
        </w:rPr>
        <w:t xml:space="preserve">. </w:t>
      </w:r>
    </w:p>
    <w:p w14:paraId="5A59B5F5" w14:textId="6B5CD034" w:rsidR="001853DB" w:rsidRPr="000017A3" w:rsidRDefault="00FC02E3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Организационный подход </w:t>
      </w:r>
      <w:r w:rsidR="00FC57E0" w:rsidRPr="000017A3">
        <w:rPr>
          <w:rFonts w:ascii="Times New Roman" w:hAnsi="Times New Roman" w:cs="Times New Roman"/>
        </w:rPr>
        <w:t xml:space="preserve">дает возможность </w:t>
      </w:r>
      <w:r w:rsidRPr="000017A3">
        <w:rPr>
          <w:rFonts w:ascii="Times New Roman" w:hAnsi="Times New Roman" w:cs="Times New Roman"/>
        </w:rPr>
        <w:t xml:space="preserve">увидеть как </w:t>
      </w:r>
      <w:proofErr w:type="spellStart"/>
      <w:r w:rsidRPr="000017A3">
        <w:rPr>
          <w:rFonts w:ascii="Times New Roman" w:hAnsi="Times New Roman" w:cs="Times New Roman"/>
        </w:rPr>
        <w:t>внутриуниверситеские</w:t>
      </w:r>
      <w:proofErr w:type="spellEnd"/>
      <w:r w:rsidRPr="000017A3">
        <w:rPr>
          <w:rFonts w:ascii="Times New Roman" w:hAnsi="Times New Roman" w:cs="Times New Roman"/>
        </w:rPr>
        <w:t xml:space="preserve"> процессы принятия решений и конкуренцию между агентами </w:t>
      </w:r>
      <w:r w:rsidR="002D0C02" w:rsidRPr="000017A3">
        <w:rPr>
          <w:rFonts w:ascii="Times New Roman" w:hAnsi="Times New Roman" w:cs="Times New Roman"/>
        </w:rPr>
        <w:t>(</w:t>
      </w:r>
      <w:r w:rsidRPr="000017A3">
        <w:rPr>
          <w:rFonts w:ascii="Times New Roman" w:hAnsi="Times New Roman" w:cs="Times New Roman"/>
        </w:rPr>
        <w:t xml:space="preserve">см., например, </w:t>
      </w:r>
      <w:r w:rsidR="002D0C02" w:rsidRPr="000017A3">
        <w:rPr>
          <w:rFonts w:ascii="Times New Roman" w:hAnsi="Times New Roman" w:cs="Times New Roman"/>
          <w:lang w:val="en-US"/>
        </w:rPr>
        <w:t>Cynthia</w:t>
      </w:r>
      <w:r w:rsidR="002D0C02" w:rsidRPr="000017A3">
        <w:rPr>
          <w:rFonts w:ascii="Times New Roman" w:hAnsi="Times New Roman" w:cs="Times New Roman"/>
        </w:rPr>
        <w:t xml:space="preserve"> </w:t>
      </w:r>
      <w:r w:rsidR="002D0C02" w:rsidRPr="000017A3">
        <w:rPr>
          <w:rFonts w:ascii="Times New Roman" w:hAnsi="Times New Roman" w:cs="Times New Roman"/>
          <w:lang w:val="en-US"/>
        </w:rPr>
        <w:t>Hardy</w:t>
      </w:r>
      <w:r w:rsidRPr="000017A3">
        <w:rPr>
          <w:rFonts w:ascii="Times New Roman" w:hAnsi="Times New Roman" w:cs="Times New Roman"/>
        </w:rPr>
        <w:t>, 1991), так и связь университетской организации с внешними по отношению к университету агентами (так, например, Д. Коэн анализирует отношения между образовательной политикой и организацией преподавания в университетах</w:t>
      </w:r>
      <w:r w:rsidR="002D0C02" w:rsidRPr="000017A3">
        <w:rPr>
          <w:rFonts w:ascii="Times New Roman" w:hAnsi="Times New Roman" w:cs="Times New Roman"/>
        </w:rPr>
        <w:t xml:space="preserve"> </w:t>
      </w:r>
      <w:r w:rsidRPr="000017A3">
        <w:rPr>
          <w:rFonts w:ascii="Times New Roman" w:hAnsi="Times New Roman" w:cs="Times New Roman"/>
        </w:rPr>
        <w:t>(</w:t>
      </w:r>
      <w:r w:rsidRPr="000017A3">
        <w:rPr>
          <w:rFonts w:ascii="Times New Roman" w:hAnsi="Times New Roman" w:cs="Times New Roman"/>
          <w:lang w:val="en-US"/>
        </w:rPr>
        <w:t>Cohen</w:t>
      </w:r>
      <w:r w:rsidRPr="00AF3716">
        <w:rPr>
          <w:rFonts w:ascii="Times New Roman" w:hAnsi="Times New Roman" w:cs="Times New Roman"/>
        </w:rPr>
        <w:t xml:space="preserve">, </w:t>
      </w:r>
      <w:r w:rsidRPr="000017A3">
        <w:rPr>
          <w:rFonts w:ascii="Times New Roman" w:hAnsi="Times New Roman" w:cs="Times New Roman"/>
        </w:rPr>
        <w:t xml:space="preserve">1987)). Исследователей </w:t>
      </w:r>
      <w:r w:rsidR="00FC57E0" w:rsidRPr="000017A3">
        <w:rPr>
          <w:rFonts w:ascii="Times New Roman" w:hAnsi="Times New Roman" w:cs="Times New Roman"/>
        </w:rPr>
        <w:t>в</w:t>
      </w:r>
      <w:r w:rsidRPr="000017A3">
        <w:rPr>
          <w:rFonts w:ascii="Times New Roman" w:hAnsi="Times New Roman" w:cs="Times New Roman"/>
        </w:rPr>
        <w:t xml:space="preserve"> рамках организационного подхода, в первую очередь, интересуют следующие вопросы: какого </w:t>
      </w:r>
      <w:r w:rsidR="00FC57E0" w:rsidRPr="000017A3">
        <w:rPr>
          <w:rFonts w:ascii="Times New Roman" w:hAnsi="Times New Roman" w:cs="Times New Roman"/>
        </w:rPr>
        <w:t>рода организацией является</w:t>
      </w:r>
      <w:r w:rsidR="001853DB" w:rsidRPr="000017A3">
        <w:rPr>
          <w:rFonts w:ascii="Times New Roman" w:hAnsi="Times New Roman" w:cs="Times New Roman"/>
        </w:rPr>
        <w:t xml:space="preserve"> университет?; чем именно </w:t>
      </w:r>
      <w:r w:rsidR="00FC57E0" w:rsidRPr="000017A3">
        <w:rPr>
          <w:rFonts w:ascii="Times New Roman" w:hAnsi="Times New Roman" w:cs="Times New Roman"/>
        </w:rPr>
        <w:t xml:space="preserve">определяется </w:t>
      </w:r>
      <w:r w:rsidR="001853DB" w:rsidRPr="000017A3">
        <w:rPr>
          <w:rFonts w:ascii="Times New Roman" w:hAnsi="Times New Roman" w:cs="Times New Roman"/>
        </w:rPr>
        <w:t xml:space="preserve">специфика его организационных черт?; </w:t>
      </w:r>
      <w:r w:rsidR="00FC57E0" w:rsidRPr="000017A3">
        <w:rPr>
          <w:rFonts w:ascii="Times New Roman" w:hAnsi="Times New Roman" w:cs="Times New Roman"/>
        </w:rPr>
        <w:t xml:space="preserve">и </w:t>
      </w:r>
      <w:r w:rsidR="001853DB" w:rsidRPr="000017A3">
        <w:rPr>
          <w:rFonts w:ascii="Times New Roman" w:hAnsi="Times New Roman" w:cs="Times New Roman"/>
        </w:rPr>
        <w:t>какие процессы специфичны для университетской организации?</w:t>
      </w:r>
    </w:p>
    <w:p w14:paraId="775AAC18" w14:textId="5E70D8B1" w:rsidR="005469ED" w:rsidRPr="000017A3" w:rsidRDefault="00BF384C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Здесь важно,</w:t>
      </w:r>
      <w:r w:rsidR="00F35BDA" w:rsidRPr="000017A3">
        <w:rPr>
          <w:rFonts w:ascii="Times New Roman" w:hAnsi="Times New Roman" w:cs="Times New Roman"/>
        </w:rPr>
        <w:t xml:space="preserve"> что</w:t>
      </w:r>
      <w:r w:rsidR="005469ED" w:rsidRPr="000017A3">
        <w:rPr>
          <w:rFonts w:ascii="Times New Roman" w:hAnsi="Times New Roman" w:cs="Times New Roman"/>
        </w:rPr>
        <w:t xml:space="preserve"> в современных</w:t>
      </w:r>
      <w:r w:rsidR="00FC02E3" w:rsidRPr="000017A3">
        <w:rPr>
          <w:rFonts w:ascii="Times New Roman" w:hAnsi="Times New Roman" w:cs="Times New Roman"/>
        </w:rPr>
        <w:t xml:space="preserve"> организационных исследованиях </w:t>
      </w:r>
      <w:r w:rsidR="005469ED" w:rsidRPr="000017A3">
        <w:rPr>
          <w:rFonts w:ascii="Times New Roman" w:hAnsi="Times New Roman" w:cs="Times New Roman"/>
        </w:rPr>
        <w:t xml:space="preserve">происходит отказ от субстанциального определения университета и его среды в пользу </w:t>
      </w:r>
      <w:proofErr w:type="spellStart"/>
      <w:r w:rsidR="005469ED" w:rsidRPr="000017A3">
        <w:rPr>
          <w:rFonts w:ascii="Times New Roman" w:hAnsi="Times New Roman" w:cs="Times New Roman"/>
        </w:rPr>
        <w:t>реляционистских</w:t>
      </w:r>
      <w:proofErr w:type="spellEnd"/>
      <w:r w:rsidR="005469ED" w:rsidRPr="000017A3">
        <w:rPr>
          <w:rFonts w:ascii="Times New Roman" w:hAnsi="Times New Roman" w:cs="Times New Roman"/>
        </w:rPr>
        <w:t xml:space="preserve"> подходов. Иными словами, университет не должен мыслиться по аналогии с</w:t>
      </w:r>
      <w:r w:rsidRPr="000017A3">
        <w:rPr>
          <w:rFonts w:ascii="Times New Roman" w:hAnsi="Times New Roman" w:cs="Times New Roman"/>
        </w:rPr>
        <w:t xml:space="preserve"> социальным институтом, встроенным в другие обширные институциональные среды</w:t>
      </w:r>
      <w:r w:rsidR="005469ED" w:rsidRPr="000017A3">
        <w:rPr>
          <w:rFonts w:ascii="Times New Roman" w:hAnsi="Times New Roman" w:cs="Times New Roman"/>
        </w:rPr>
        <w:t xml:space="preserve">. </w:t>
      </w:r>
      <w:r w:rsidR="005469ED" w:rsidRPr="000017A3">
        <w:rPr>
          <w:rFonts w:ascii="Times New Roman" w:hAnsi="Times New Roman" w:cs="Times New Roman"/>
          <w:i/>
        </w:rPr>
        <w:t xml:space="preserve">Университет – не вещь и не совокупность вещей. </w:t>
      </w:r>
      <w:r w:rsidR="005469ED" w:rsidRPr="000017A3">
        <w:rPr>
          <w:rFonts w:ascii="Times New Roman" w:hAnsi="Times New Roman" w:cs="Times New Roman"/>
        </w:rPr>
        <w:t xml:space="preserve"> Скорее, речь должна идти об университете и его среде как о совокупности отношений между агентами. Причем, так же, как агенты внутри университета формируют устойчивые конфигурации отношений (которые, по сути, и являются «университетом»), отношения между самими университетами и другими агентами (школами, ассоциациями работодателей, политическими партиями, церковью, органами управления, организациями третьего сектора) формируют университетскую среду. </w:t>
      </w:r>
    </w:p>
    <w:p w14:paraId="6C890FD3" w14:textId="3971901F" w:rsidR="005469ED" w:rsidRPr="000017A3" w:rsidRDefault="00E17EED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Проще говоря, и У</w:t>
      </w:r>
      <w:r w:rsidR="005469ED" w:rsidRPr="000017A3">
        <w:rPr>
          <w:rFonts w:ascii="Times New Roman" w:hAnsi="Times New Roman" w:cs="Times New Roman"/>
        </w:rPr>
        <w:t>ниверситет, и университетская среда определяются как совокупность отношений</w:t>
      </w:r>
      <w:r w:rsidRPr="000017A3">
        <w:rPr>
          <w:rFonts w:ascii="Times New Roman" w:hAnsi="Times New Roman" w:cs="Times New Roman"/>
        </w:rPr>
        <w:t>.</w:t>
      </w:r>
      <w:r w:rsidR="005469ED" w:rsidRPr="000017A3">
        <w:rPr>
          <w:rFonts w:ascii="Times New Roman" w:hAnsi="Times New Roman" w:cs="Times New Roman"/>
        </w:rPr>
        <w:t xml:space="preserve"> </w:t>
      </w:r>
      <w:r w:rsidRPr="000017A3">
        <w:rPr>
          <w:rFonts w:ascii="Times New Roman" w:hAnsi="Times New Roman" w:cs="Times New Roman"/>
        </w:rPr>
        <w:t xml:space="preserve">Такое изменение языка социологии университетской жизни можно провести </w:t>
      </w:r>
      <w:r w:rsidR="005469ED" w:rsidRPr="000017A3">
        <w:rPr>
          <w:rFonts w:ascii="Times New Roman" w:hAnsi="Times New Roman" w:cs="Times New Roman"/>
        </w:rPr>
        <w:t>с опорой на несколько актуальных теоретических ресурсов, среди которых центральное место занимает социальная топология.</w:t>
      </w:r>
    </w:p>
    <w:p w14:paraId="54B2BDCB" w14:textId="1CC082B0" w:rsidR="00E17EED" w:rsidRPr="000017A3" w:rsidRDefault="00E17EED" w:rsidP="00C94BF4">
      <w:pPr>
        <w:pStyle w:val="1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Социальная топология Университета</w:t>
      </w:r>
    </w:p>
    <w:p w14:paraId="6130FC46" w14:textId="77777777" w:rsidR="005469ED" w:rsidRPr="000017A3" w:rsidRDefault="005469ED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Топология изучает общие свойства пространственных конфигураций (объектов) и их трансформации. В социологию идеи топологии были импортированы Джоном Ло. Социальная топология определяет любой объект или организацию, в том числе и университет, как сеть – сеть агентов  и отношений между ними. </w:t>
      </w:r>
    </w:p>
    <w:p w14:paraId="2F4AF58D" w14:textId="77777777" w:rsidR="005469ED" w:rsidRPr="000017A3" w:rsidRDefault="005469ED" w:rsidP="00C94BF4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017A3">
        <w:rPr>
          <w:rFonts w:ascii="Times New Roman" w:hAnsi="Times New Roman" w:cs="Times New Roman"/>
          <w:sz w:val="20"/>
          <w:szCs w:val="20"/>
        </w:rPr>
        <w:t xml:space="preserve">Например, корабль может быть представлен в виде сети – сети остовов, рангоутов, парусов, канатов, пушек, складов продовольствия, кают и самой команды, С другой стороны, при более обобщенном рассмотрении, навигационная система, со всеми ее эфемеридами, астролябиями и квадрантами, таблицами расчетов, картами, штурманами и звездами, также может быть рассмотрена как сеть. Далее, при еще более отстраненном анализе, вся португальская имперская система в целом, с ее портами и пакгаузами, кораблями, военными диспозициями, рынками и купцами, может быть описана в тех же категориях. Выше было упомянуто множество объектов. Аргумент </w:t>
      </w:r>
      <w:proofErr w:type="spellStart"/>
      <w:r w:rsidRPr="000017A3">
        <w:rPr>
          <w:rFonts w:ascii="Times New Roman" w:hAnsi="Times New Roman" w:cs="Times New Roman"/>
          <w:sz w:val="20"/>
          <w:szCs w:val="20"/>
        </w:rPr>
        <w:t>акторно</w:t>
      </w:r>
      <w:proofErr w:type="spellEnd"/>
      <w:r w:rsidRPr="000017A3">
        <w:rPr>
          <w:rFonts w:ascii="Times New Roman" w:hAnsi="Times New Roman" w:cs="Times New Roman"/>
          <w:sz w:val="20"/>
          <w:szCs w:val="20"/>
        </w:rPr>
        <w:t>-сетевой теории таков: объект (например, корабль) остается объектом до тех пор, пока отношения между ним и связанными с ним объектами устойчивы и все сохраняется на своих местах (Ло, 2006, стр. 227).</w:t>
      </w:r>
    </w:p>
    <w:p w14:paraId="69BB002E" w14:textId="77777777" w:rsidR="005469ED" w:rsidRPr="000017A3" w:rsidRDefault="005469ED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Социальная топология университета изучает университет как устойчивую конфигурацию (сеть) отношений между агентами: факультетами, кафедрами, </w:t>
      </w:r>
      <w:r w:rsidRPr="000017A3">
        <w:rPr>
          <w:rFonts w:ascii="Times New Roman" w:hAnsi="Times New Roman" w:cs="Times New Roman"/>
        </w:rPr>
        <w:lastRenderedPageBreak/>
        <w:t xml:space="preserve">преподавателями, студентами, ректоратом и т.д. При более общем рассмотрении социальная топология позволяет переключить исследовательское внимание с изучения университета на изучение университетской среды как такой же сети отношений, только агентами выступают уже не внутриуниверситетские образования, а другие социальные и политические игроки в регионе. </w:t>
      </w:r>
    </w:p>
    <w:p w14:paraId="4602DC5F" w14:textId="2F20A7BF" w:rsidR="006A62D1" w:rsidRPr="000017A3" w:rsidRDefault="005469ED" w:rsidP="00C94BF4">
      <w:pPr>
        <w:ind w:firstLine="284"/>
        <w:jc w:val="both"/>
        <w:rPr>
          <w:rFonts w:ascii="Times New Roman" w:hAnsi="Times New Roman" w:cs="Times New Roman"/>
          <w:i/>
        </w:rPr>
      </w:pPr>
      <w:r w:rsidRPr="000017A3">
        <w:rPr>
          <w:rFonts w:ascii="Times New Roman" w:hAnsi="Times New Roman" w:cs="Times New Roman"/>
        </w:rPr>
        <w:t>Принципиальное различие между языком со</w:t>
      </w:r>
      <w:r w:rsidR="00E17EED" w:rsidRPr="000017A3">
        <w:rPr>
          <w:rFonts w:ascii="Times New Roman" w:hAnsi="Times New Roman" w:cs="Times New Roman"/>
        </w:rPr>
        <w:t>циальной топологии Университета</w:t>
      </w:r>
      <w:r w:rsidRPr="000017A3">
        <w:rPr>
          <w:rFonts w:ascii="Times New Roman" w:hAnsi="Times New Roman" w:cs="Times New Roman"/>
        </w:rPr>
        <w:t xml:space="preserve"> и другими теоретическими языками описания состоит в смене исследовательских систем </w:t>
      </w:r>
      <w:proofErr w:type="spellStart"/>
      <w:r w:rsidRPr="000017A3">
        <w:rPr>
          <w:rFonts w:ascii="Times New Roman" w:hAnsi="Times New Roman" w:cs="Times New Roman"/>
        </w:rPr>
        <w:t>релевантностей</w:t>
      </w:r>
      <w:proofErr w:type="spellEnd"/>
      <w:r w:rsidRPr="000017A3">
        <w:rPr>
          <w:rFonts w:ascii="Times New Roman" w:hAnsi="Times New Roman" w:cs="Times New Roman"/>
        </w:rPr>
        <w:t>: если, условно, «</w:t>
      </w:r>
      <w:proofErr w:type="spellStart"/>
      <w:r w:rsidRPr="000017A3">
        <w:rPr>
          <w:rFonts w:ascii="Times New Roman" w:hAnsi="Times New Roman" w:cs="Times New Roman"/>
          <w:i/>
        </w:rPr>
        <w:t>субстанциалистские</w:t>
      </w:r>
      <w:proofErr w:type="spellEnd"/>
      <w:r w:rsidRPr="000017A3">
        <w:rPr>
          <w:rFonts w:ascii="Times New Roman" w:hAnsi="Times New Roman" w:cs="Times New Roman"/>
          <w:i/>
        </w:rPr>
        <w:t xml:space="preserve">» подходы </w:t>
      </w:r>
      <w:r w:rsidR="006A62D1" w:rsidRPr="000017A3">
        <w:rPr>
          <w:rFonts w:ascii="Times New Roman" w:hAnsi="Times New Roman" w:cs="Times New Roman"/>
          <w:i/>
        </w:rPr>
        <w:t>рассматривают в качестве теоретически релевантных устойчивые сущности, «вещи»</w:t>
      </w:r>
      <w:r w:rsidR="006A62D1" w:rsidRPr="000017A3">
        <w:rPr>
          <w:rFonts w:ascii="Times New Roman" w:hAnsi="Times New Roman" w:cs="Times New Roman"/>
        </w:rPr>
        <w:t xml:space="preserve"> (в случае</w:t>
      </w:r>
      <w:r w:rsidR="00E17EED" w:rsidRPr="000017A3">
        <w:rPr>
          <w:rFonts w:ascii="Times New Roman" w:hAnsi="Times New Roman" w:cs="Times New Roman"/>
        </w:rPr>
        <w:t xml:space="preserve"> институциональных и </w:t>
      </w:r>
      <w:proofErr w:type="spellStart"/>
      <w:r w:rsidR="00E17EED" w:rsidRPr="000017A3">
        <w:rPr>
          <w:rFonts w:ascii="Times New Roman" w:hAnsi="Times New Roman" w:cs="Times New Roman"/>
        </w:rPr>
        <w:t>неоинституциональных</w:t>
      </w:r>
      <w:proofErr w:type="spellEnd"/>
      <w:r w:rsidR="00E17EED" w:rsidRPr="000017A3">
        <w:rPr>
          <w:rFonts w:ascii="Times New Roman" w:hAnsi="Times New Roman" w:cs="Times New Roman"/>
        </w:rPr>
        <w:t xml:space="preserve"> подходов</w:t>
      </w:r>
      <w:r w:rsidR="006A62D1" w:rsidRPr="000017A3">
        <w:rPr>
          <w:rFonts w:ascii="Times New Roman" w:hAnsi="Times New Roman" w:cs="Times New Roman"/>
        </w:rPr>
        <w:t xml:space="preserve"> такими </w:t>
      </w:r>
      <w:r w:rsidR="00D35966" w:rsidRPr="000017A3">
        <w:rPr>
          <w:rFonts w:ascii="Times New Roman" w:hAnsi="Times New Roman" w:cs="Times New Roman"/>
        </w:rPr>
        <w:t>«</w:t>
      </w:r>
      <w:r w:rsidR="006A62D1" w:rsidRPr="000017A3">
        <w:rPr>
          <w:rFonts w:ascii="Times New Roman" w:hAnsi="Times New Roman" w:cs="Times New Roman"/>
        </w:rPr>
        <w:t>вещами</w:t>
      </w:r>
      <w:r w:rsidR="00D35966" w:rsidRPr="000017A3">
        <w:rPr>
          <w:rFonts w:ascii="Times New Roman" w:hAnsi="Times New Roman" w:cs="Times New Roman"/>
        </w:rPr>
        <w:t>»</w:t>
      </w:r>
      <w:r w:rsidR="006A62D1" w:rsidRPr="000017A3">
        <w:rPr>
          <w:rFonts w:ascii="Times New Roman" w:hAnsi="Times New Roman" w:cs="Times New Roman"/>
        </w:rPr>
        <w:t xml:space="preserve"> могли бы быть кафедры, факультеты, студенческие организации, сами преподаватели, студенты и администрация), то </w:t>
      </w:r>
      <w:r w:rsidR="006A62D1" w:rsidRPr="000017A3">
        <w:rPr>
          <w:rFonts w:ascii="Times New Roman" w:hAnsi="Times New Roman" w:cs="Times New Roman"/>
          <w:i/>
        </w:rPr>
        <w:t xml:space="preserve">«реляционные подходы», к которым относится и социальная топология, переносят акцент теоретической значимости на отношения. </w:t>
      </w:r>
    </w:p>
    <w:p w14:paraId="76CD056B" w14:textId="54C8A53A" w:rsidR="005469ED" w:rsidRPr="000017A3" w:rsidRDefault="006A62D1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Иными словами, принципиально важными оказываются не модусы существования отдельных элементов сети, не их субстанциальн</w:t>
      </w:r>
      <w:r w:rsidR="00D35966" w:rsidRPr="000017A3">
        <w:rPr>
          <w:rFonts w:ascii="Times New Roman" w:hAnsi="Times New Roman" w:cs="Times New Roman"/>
        </w:rPr>
        <w:t>ые характеристики, определяющие</w:t>
      </w:r>
      <w:r w:rsidRPr="000017A3">
        <w:rPr>
          <w:rFonts w:ascii="Times New Roman" w:hAnsi="Times New Roman" w:cs="Times New Roman"/>
        </w:rPr>
        <w:t xml:space="preserve"> способ последующей организации отношений между элементами сети, а сами отношения. Социальная топология исходит из того, что именно отношения между актантами являются «конечной социальной онтологией», задающей модусы существования отдельных узлов сети. Проще говоря, меняются отношения – </w:t>
      </w:r>
      <w:r w:rsidR="00C27BE5" w:rsidRPr="000017A3">
        <w:rPr>
          <w:rFonts w:ascii="Times New Roman" w:hAnsi="Times New Roman" w:cs="Times New Roman"/>
        </w:rPr>
        <w:t>вслед из</w:t>
      </w:r>
      <w:r w:rsidRPr="000017A3">
        <w:rPr>
          <w:rFonts w:ascii="Times New Roman" w:hAnsi="Times New Roman" w:cs="Times New Roman"/>
        </w:rPr>
        <w:t>м</w:t>
      </w:r>
      <w:r w:rsidR="00C27BE5" w:rsidRPr="000017A3">
        <w:rPr>
          <w:rFonts w:ascii="Times New Roman" w:hAnsi="Times New Roman" w:cs="Times New Roman"/>
        </w:rPr>
        <w:t>еняются и узлы сети.</w:t>
      </w:r>
    </w:p>
    <w:p w14:paraId="3255E311" w14:textId="0FA07FD8" w:rsidR="00C27BE5" w:rsidRPr="000017A3" w:rsidRDefault="00C27BE5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Таким</w:t>
      </w:r>
      <w:r w:rsidR="00D35966" w:rsidRPr="000017A3">
        <w:rPr>
          <w:rFonts w:ascii="Times New Roman" w:hAnsi="Times New Roman" w:cs="Times New Roman"/>
        </w:rPr>
        <w:t xml:space="preserve"> образом, социальная топология У</w:t>
      </w:r>
      <w:r w:rsidRPr="000017A3">
        <w:rPr>
          <w:rFonts w:ascii="Times New Roman" w:hAnsi="Times New Roman" w:cs="Times New Roman"/>
        </w:rPr>
        <w:t>ниверситета изучает характеристики и способы организации отношений между различным</w:t>
      </w:r>
      <w:r w:rsidR="00D35966" w:rsidRPr="000017A3">
        <w:rPr>
          <w:rFonts w:ascii="Times New Roman" w:hAnsi="Times New Roman" w:cs="Times New Roman"/>
        </w:rPr>
        <w:t>и контрагентами, составляющими У</w:t>
      </w:r>
      <w:r w:rsidRPr="000017A3">
        <w:rPr>
          <w:rFonts w:ascii="Times New Roman" w:hAnsi="Times New Roman" w:cs="Times New Roman"/>
        </w:rPr>
        <w:t xml:space="preserve">ниверситет. </w:t>
      </w:r>
      <w:r w:rsidR="00D35966" w:rsidRPr="000017A3">
        <w:rPr>
          <w:rFonts w:ascii="Times New Roman" w:hAnsi="Times New Roman" w:cs="Times New Roman"/>
        </w:rPr>
        <w:t xml:space="preserve">В первую очередь </w:t>
      </w:r>
      <w:r w:rsidR="001371DA">
        <w:rPr>
          <w:rFonts w:ascii="Times New Roman" w:hAnsi="Times New Roman" w:cs="Times New Roman"/>
        </w:rPr>
        <w:t>д</w:t>
      </w:r>
      <w:r w:rsidR="00D35966" w:rsidRPr="000017A3">
        <w:rPr>
          <w:rFonts w:ascii="Times New Roman" w:hAnsi="Times New Roman" w:cs="Times New Roman"/>
        </w:rPr>
        <w:t>ля исследователя и</w:t>
      </w:r>
      <w:r w:rsidRPr="000017A3">
        <w:rPr>
          <w:rFonts w:ascii="Times New Roman" w:hAnsi="Times New Roman" w:cs="Times New Roman"/>
        </w:rPr>
        <w:t xml:space="preserve">нтересны сами отношения, способ объединения различных актантов в общую сеть – внутреннюю </w:t>
      </w:r>
      <w:r w:rsidR="00D35966" w:rsidRPr="000017A3">
        <w:rPr>
          <w:rFonts w:ascii="Times New Roman" w:hAnsi="Times New Roman" w:cs="Times New Roman"/>
        </w:rPr>
        <w:t>и внешнюю среды У</w:t>
      </w:r>
      <w:r w:rsidRPr="000017A3">
        <w:rPr>
          <w:rFonts w:ascii="Times New Roman" w:hAnsi="Times New Roman" w:cs="Times New Roman"/>
        </w:rPr>
        <w:t>ниверситета.</w:t>
      </w:r>
    </w:p>
    <w:p w14:paraId="23F4CD22" w14:textId="77777777" w:rsidR="00C27BE5" w:rsidRPr="000017A3" w:rsidRDefault="00C27BE5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В рамках этого подхода исследовательски проблематичным оказывается именно характер самого отношения. </w:t>
      </w:r>
      <w:r w:rsidR="00DA6D14" w:rsidRPr="000017A3">
        <w:rPr>
          <w:rFonts w:ascii="Times New Roman" w:hAnsi="Times New Roman" w:cs="Times New Roman"/>
        </w:rPr>
        <w:t>Что объединяет узлы сети в цельную сеть, составляющую внутреннюю среду университета? За счет чего различные «игроки» на внутриуниверситетском поле могут выстраивать друг с другом отношения? И, наконец, что в целом характеризует сеть отношений, составляющих Университет?</w:t>
      </w:r>
    </w:p>
    <w:p w14:paraId="016E4F8C" w14:textId="77777777" w:rsidR="00DA6D14" w:rsidRPr="000017A3" w:rsidRDefault="00DA6D14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В рамках социальной топологии университетской среды я предлагаю рассматривать механику выстраивания отношений между узлами сети на основании метафоры </w:t>
      </w:r>
      <w:r w:rsidRPr="000017A3">
        <w:rPr>
          <w:rFonts w:ascii="Times New Roman" w:hAnsi="Times New Roman" w:cs="Times New Roman"/>
          <w:i/>
        </w:rPr>
        <w:t>видения</w:t>
      </w:r>
      <w:r w:rsidRPr="000017A3">
        <w:rPr>
          <w:rFonts w:ascii="Times New Roman" w:hAnsi="Times New Roman" w:cs="Times New Roman"/>
        </w:rPr>
        <w:t xml:space="preserve">. </w:t>
      </w:r>
    </w:p>
    <w:p w14:paraId="7FEE5831" w14:textId="77777777" w:rsidR="00DA6D14" w:rsidRPr="00AF3716" w:rsidRDefault="00DA6D14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Видение предполагает взаимное наблюдение и различение. Иными словами, отношения между контрагентами </w:t>
      </w:r>
      <w:r w:rsidRPr="000017A3">
        <w:rPr>
          <w:rFonts w:ascii="Times New Roman" w:hAnsi="Times New Roman" w:cs="Times New Roman"/>
          <w:i/>
        </w:rPr>
        <w:t>становятся возможными лишь тогда, когда они различают друг друга</w:t>
      </w:r>
      <w:r w:rsidRPr="000017A3">
        <w:rPr>
          <w:rFonts w:ascii="Times New Roman" w:hAnsi="Times New Roman" w:cs="Times New Roman"/>
        </w:rPr>
        <w:t xml:space="preserve">. Характер различения, а также его условия, предопределяют модусы отношений и, в конечном итоге, модус бытования самих контрагентов. Метафоры видения и различения предполагают понятие </w:t>
      </w:r>
      <w:r w:rsidRPr="000017A3">
        <w:rPr>
          <w:rFonts w:ascii="Times New Roman" w:hAnsi="Times New Roman" w:cs="Times New Roman"/>
          <w:i/>
        </w:rPr>
        <w:t>кода</w:t>
      </w:r>
      <w:r w:rsidRPr="000017A3">
        <w:rPr>
          <w:rFonts w:ascii="Times New Roman" w:hAnsi="Times New Roman" w:cs="Times New Roman"/>
        </w:rPr>
        <w:t>, как общей характеристики сети отношений. То, на основании какого кода осуществляется механизм различения, предопределяе</w:t>
      </w:r>
      <w:r w:rsidR="002D0C02" w:rsidRPr="000017A3">
        <w:rPr>
          <w:rFonts w:ascii="Times New Roman" w:hAnsi="Times New Roman" w:cs="Times New Roman"/>
        </w:rPr>
        <w:t xml:space="preserve">т отношения между агентами сети, </w:t>
      </w:r>
      <w:r w:rsidR="002D0C02" w:rsidRPr="000017A3">
        <w:rPr>
          <w:rFonts w:ascii="Times New Roman" w:hAnsi="Times New Roman" w:cs="Times New Roman"/>
          <w:i/>
        </w:rPr>
        <w:t>режим</w:t>
      </w:r>
      <w:r w:rsidR="002D0C02" w:rsidRPr="000017A3">
        <w:rPr>
          <w:rFonts w:ascii="Times New Roman" w:hAnsi="Times New Roman" w:cs="Times New Roman"/>
        </w:rPr>
        <w:t xml:space="preserve"> сети отношений.</w:t>
      </w:r>
    </w:p>
    <w:p w14:paraId="4D00E552" w14:textId="366A5959" w:rsidR="00D914C0" w:rsidRPr="000017A3" w:rsidRDefault="00D914C0" w:rsidP="00C94BF4">
      <w:pPr>
        <w:pStyle w:val="1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Как видят университеты?</w:t>
      </w:r>
    </w:p>
    <w:p w14:paraId="54843DF2" w14:textId="05CE1532" w:rsidR="00233ABD" w:rsidRPr="000017A3" w:rsidRDefault="00233ABD" w:rsidP="00C94BF4">
      <w:pPr>
        <w:pStyle w:val="2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Дефект внутренней различительной способности</w:t>
      </w:r>
    </w:p>
    <w:p w14:paraId="66AABB6E" w14:textId="6D0D75E8" w:rsidR="002D7759" w:rsidRPr="000017A3" w:rsidRDefault="008A1715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Итак, в рамках социальной топологии университета исследуются отношения, составляющие университетскую среду. Отношения понимаются на основании метафоры видения. Таким образом, в фокусе исследовательского внимания оказыва</w:t>
      </w:r>
      <w:r w:rsidR="005B05A0" w:rsidRPr="000017A3">
        <w:rPr>
          <w:rFonts w:ascii="Times New Roman" w:hAnsi="Times New Roman" w:cs="Times New Roman"/>
        </w:rPr>
        <w:t>ется проблематика видения и различения университетскими агентами друг друга. В этой статье на основании данных социологического исследования</w:t>
      </w:r>
      <w:r w:rsidR="00640B8D" w:rsidRPr="000017A3">
        <w:rPr>
          <w:rFonts w:ascii="Times New Roman" w:hAnsi="Times New Roman" w:cs="Times New Roman"/>
        </w:rPr>
        <w:t xml:space="preserve"> политической жизни университетов</w:t>
      </w:r>
      <w:r w:rsidR="00640B8D" w:rsidRPr="000017A3">
        <w:rPr>
          <w:rStyle w:val="a5"/>
          <w:rFonts w:ascii="Times New Roman" w:hAnsi="Times New Roman" w:cs="Times New Roman"/>
        </w:rPr>
        <w:footnoteReference w:id="3"/>
      </w:r>
      <w:r w:rsidR="005B05A0" w:rsidRPr="000017A3">
        <w:rPr>
          <w:rFonts w:ascii="Times New Roman" w:hAnsi="Times New Roman" w:cs="Times New Roman"/>
        </w:rPr>
        <w:t xml:space="preserve"> будет проанализировано то, как организовано «зрение» университетов.</w:t>
      </w:r>
      <w:r w:rsidR="00C62203" w:rsidRPr="000017A3">
        <w:rPr>
          <w:rFonts w:ascii="Times New Roman" w:hAnsi="Times New Roman" w:cs="Times New Roman"/>
        </w:rPr>
        <w:t xml:space="preserve"> </w:t>
      </w:r>
      <w:r w:rsidR="00C62203" w:rsidRPr="000017A3">
        <w:rPr>
          <w:rFonts w:ascii="Times New Roman" w:hAnsi="Times New Roman" w:cs="Times New Roman"/>
        </w:rPr>
        <w:lastRenderedPageBreak/>
        <w:t>Конкретнее, на основании анализа кейса отношений между администрацией университетов и студентами будут выявлены механизмы различения, а также коды коммуникации, предопределяющие режимы сети отношений внутри университетов</w:t>
      </w:r>
      <w:r w:rsidR="005B05A0" w:rsidRPr="000017A3">
        <w:rPr>
          <w:rFonts w:ascii="Times New Roman" w:hAnsi="Times New Roman" w:cs="Times New Roman"/>
        </w:rPr>
        <w:t>.</w:t>
      </w:r>
      <w:r w:rsidR="00C62203" w:rsidRPr="000017A3">
        <w:rPr>
          <w:rFonts w:ascii="Times New Roman" w:hAnsi="Times New Roman" w:cs="Times New Roman"/>
        </w:rPr>
        <w:t xml:space="preserve"> </w:t>
      </w:r>
    </w:p>
    <w:p w14:paraId="28F28E04" w14:textId="65DA517E" w:rsidR="00D914C0" w:rsidRPr="000017A3" w:rsidRDefault="00C62203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Анализ кейса того, как студенты и администрация видят друг друга является интересным в силу того, что механика различения в данном случае организована очень сложным образом. Ни студенты, ни администрация не различают друг друга напрямую. Так, и</w:t>
      </w:r>
      <w:r w:rsidR="00204FED" w:rsidRPr="000017A3">
        <w:rPr>
          <w:rFonts w:ascii="Times New Roman" w:hAnsi="Times New Roman" w:cs="Times New Roman"/>
        </w:rPr>
        <w:t>сследование показало, что</w:t>
      </w:r>
      <w:r w:rsidRPr="00F62B1F">
        <w:rPr>
          <w:rFonts w:ascii="Times New Roman" w:hAnsi="Times New Roman" w:cs="Times New Roman"/>
          <w:i/>
        </w:rPr>
        <w:t xml:space="preserve"> основным «</w:t>
      </w:r>
      <w:proofErr w:type="spellStart"/>
      <w:r w:rsidRPr="00F62B1F">
        <w:rPr>
          <w:rFonts w:ascii="Times New Roman" w:hAnsi="Times New Roman" w:cs="Times New Roman"/>
          <w:i/>
        </w:rPr>
        <w:t>деффектом</w:t>
      </w:r>
      <w:proofErr w:type="spellEnd"/>
      <w:r w:rsidRPr="00F62B1F">
        <w:rPr>
          <w:rFonts w:ascii="Times New Roman" w:hAnsi="Times New Roman" w:cs="Times New Roman"/>
          <w:i/>
        </w:rPr>
        <w:t>» различительной способности администрации Университетов является неспособность увидеть</w:t>
      </w:r>
      <w:r w:rsidR="006F6F0E" w:rsidRPr="00F62B1F">
        <w:rPr>
          <w:rFonts w:ascii="Times New Roman" w:hAnsi="Times New Roman" w:cs="Times New Roman"/>
          <w:i/>
        </w:rPr>
        <w:t xml:space="preserve"> отношения типа «студент-студент». </w:t>
      </w:r>
      <w:r w:rsidR="006F6F0E" w:rsidRPr="000017A3">
        <w:rPr>
          <w:rFonts w:ascii="Times New Roman" w:hAnsi="Times New Roman" w:cs="Times New Roman"/>
        </w:rPr>
        <w:t>Те отношения, которые не выходят из студенческой среды, не считываются вузовской администрацией. Только то, что происходит при размыкании сети отношений между студентами может быть различено:</w:t>
      </w:r>
    </w:p>
    <w:p w14:paraId="33CB9D51" w14:textId="77777777" w:rsidR="00DD09DA" w:rsidRPr="00F62B1F" w:rsidRDefault="00DD09DA" w:rsidP="00C94BF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62B1F">
        <w:rPr>
          <w:rFonts w:ascii="Times New Roman" w:hAnsi="Times New Roman" w:cs="Times New Roman"/>
          <w:sz w:val="20"/>
          <w:szCs w:val="20"/>
        </w:rPr>
        <w:t>То есть проблема отношений преподавателя и студента – это проблема. Проблема отношений преподавателя-преподавателя – это проблема. Проблема отношений студента и студента – это не проблема (Иркутск, экспертное интервью №2).</w:t>
      </w:r>
    </w:p>
    <w:p w14:paraId="255EF748" w14:textId="77777777" w:rsidR="00DD09DA" w:rsidRPr="000017A3" w:rsidRDefault="00DD09DA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Некоторые эксперты связывают такой «дефект» различительной способности администрации вузов с размером университетской административной машины, которая вынуждена оперировать, в первую очередь, обобщенной информацией для «сканирования» ситуации в вузе:</w:t>
      </w:r>
    </w:p>
    <w:p w14:paraId="47414A3D" w14:textId="77777777" w:rsidR="00DD09DA" w:rsidRPr="00F62B1F" w:rsidRDefault="00DD09DA" w:rsidP="00C94BF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62B1F">
        <w:rPr>
          <w:rFonts w:ascii="Times New Roman" w:hAnsi="Times New Roman" w:cs="Times New Roman"/>
          <w:sz w:val="20"/>
          <w:szCs w:val="20"/>
        </w:rPr>
        <w:t xml:space="preserve">в условиях такой  гигантомании как в МГУ или в СПбГУ, когда там 30, 40 тысяч, 50 тысяч, такие совершенно заоблачные цифры, не то что о политике нельзя говорить вообще нельзя ни о чем говорить кроме пресловутых индикаторов которые фигурируют в программе развития МГУ. </w:t>
      </w:r>
      <w:r w:rsidRPr="00F62B1F">
        <w:rPr>
          <w:rFonts w:ascii="Times New Roman" w:hAnsi="Times New Roman" w:cs="Times New Roman"/>
          <w:sz w:val="20"/>
          <w:szCs w:val="20"/>
          <w:lang w:val="en-US"/>
        </w:rPr>
        <w:t xml:space="preserve">&lt;…&gt; </w:t>
      </w:r>
      <w:r w:rsidRPr="00F62B1F">
        <w:rPr>
          <w:rFonts w:ascii="Times New Roman" w:hAnsi="Times New Roman" w:cs="Times New Roman"/>
          <w:sz w:val="20"/>
          <w:szCs w:val="20"/>
        </w:rPr>
        <w:t>движение по этим цифрам оно в принципе автономно осуществляется без всякой отсылки к реальности. (Москва, экспертное интервью №10)</w:t>
      </w:r>
    </w:p>
    <w:p w14:paraId="3521F8B4" w14:textId="364825C5" w:rsidR="00DD09DA" w:rsidRPr="000017A3" w:rsidRDefault="00DD09DA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В итоге, </w:t>
      </w:r>
      <w:r w:rsidR="006F6F0E" w:rsidRPr="000017A3">
        <w:rPr>
          <w:rFonts w:ascii="Times New Roman" w:hAnsi="Times New Roman" w:cs="Times New Roman"/>
        </w:rPr>
        <w:t xml:space="preserve">основным инструментом видения администрацией студентов является </w:t>
      </w:r>
      <w:r w:rsidR="00F62B1F">
        <w:rPr>
          <w:rFonts w:ascii="Times New Roman" w:hAnsi="Times New Roman" w:cs="Times New Roman"/>
        </w:rPr>
        <w:t>работа с</w:t>
      </w:r>
      <w:r w:rsidR="006F6F0E" w:rsidRPr="000017A3">
        <w:rPr>
          <w:rFonts w:ascii="Times New Roman" w:hAnsi="Times New Roman" w:cs="Times New Roman"/>
        </w:rPr>
        <w:t xml:space="preserve"> обобщенными показателями и цифрами. </w:t>
      </w:r>
    </w:p>
    <w:p w14:paraId="66B45895" w14:textId="24A1FFE6" w:rsidR="002D7759" w:rsidRPr="000017A3" w:rsidRDefault="001768E8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Заметим, что таким же дефектом различительной способности обладают и студенты в отношении администрации. Для большинства студентов процесс принятия решений на уровне вуза или факультета остается «черным ящиком»: они не посвящены в административные и управленческие проблемы. </w:t>
      </w:r>
      <w:r w:rsidR="00F62B1F">
        <w:rPr>
          <w:rFonts w:ascii="Times New Roman" w:hAnsi="Times New Roman" w:cs="Times New Roman"/>
        </w:rPr>
        <w:t>В</w:t>
      </w:r>
      <w:r w:rsidRPr="000017A3">
        <w:rPr>
          <w:rFonts w:ascii="Times New Roman" w:hAnsi="Times New Roman" w:cs="Times New Roman"/>
        </w:rPr>
        <w:t xml:space="preserve"> этом </w:t>
      </w:r>
      <w:r w:rsidR="00F62B1F">
        <w:rPr>
          <w:rFonts w:ascii="Times New Roman" w:hAnsi="Times New Roman" w:cs="Times New Roman"/>
        </w:rPr>
        <w:t xml:space="preserve">контексте </w:t>
      </w:r>
      <w:r w:rsidR="002D7759" w:rsidRPr="000017A3">
        <w:rPr>
          <w:rFonts w:ascii="Times New Roman" w:hAnsi="Times New Roman" w:cs="Times New Roman"/>
        </w:rPr>
        <w:t>мнение студентов относительно их способности влиять на принятие решений в вузе</w:t>
      </w:r>
      <w:r w:rsidRPr="000017A3">
        <w:rPr>
          <w:rFonts w:ascii="Times New Roman" w:hAnsi="Times New Roman" w:cs="Times New Roman"/>
        </w:rPr>
        <w:t xml:space="preserve"> может показаться парадоксальным</w:t>
      </w:r>
      <w:r w:rsidR="002D7759" w:rsidRPr="000017A3">
        <w:rPr>
          <w:rFonts w:ascii="Times New Roman" w:hAnsi="Times New Roman" w:cs="Times New Roman"/>
        </w:rPr>
        <w:t>:</w:t>
      </w:r>
    </w:p>
    <w:p w14:paraId="2FB74AD5" w14:textId="77777777" w:rsidR="002D7759" w:rsidRPr="000017A3" w:rsidRDefault="002D7759" w:rsidP="00C94B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017A3">
        <w:rPr>
          <w:rFonts w:ascii="Times New Roman" w:hAnsi="Times New Roman" w:cs="Times New Roman"/>
          <w:b/>
        </w:rPr>
        <w:t>Способны ли студенты влиять на принятие решений в вузе?</w:t>
      </w:r>
    </w:p>
    <w:p w14:paraId="25BEAD24" w14:textId="77777777" w:rsidR="002D7759" w:rsidRPr="000017A3" w:rsidRDefault="002D7759" w:rsidP="00C94B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3887"/>
        <w:gridCol w:w="1314"/>
      </w:tblGrid>
      <w:tr w:rsidR="002D7759" w:rsidRPr="000017A3" w14:paraId="7D3EFFB6" w14:textId="77777777" w:rsidTr="002D7759">
        <w:trPr>
          <w:trHeight w:val="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F6CD" w14:textId="77777777" w:rsidR="002D7759" w:rsidRPr="000017A3" w:rsidRDefault="002D7759" w:rsidP="00C94B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1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 ответа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DD35" w14:textId="77777777" w:rsidR="002D7759" w:rsidRPr="000017A3" w:rsidRDefault="002D7759" w:rsidP="00C94B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1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Процент</w:t>
            </w:r>
          </w:p>
        </w:tc>
      </w:tr>
      <w:tr w:rsidR="002D7759" w:rsidRPr="000017A3" w14:paraId="3ED3E8BC" w14:textId="77777777" w:rsidTr="002D7759">
        <w:trPr>
          <w:trHeight w:val="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D190" w14:textId="77777777" w:rsidR="002D7759" w:rsidRPr="000017A3" w:rsidRDefault="002D7759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студенты участвуют наравне с другими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899C" w14:textId="77777777" w:rsidR="002D7759" w:rsidRPr="000017A3" w:rsidRDefault="002D7759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2D7759" w:rsidRPr="000017A3" w14:paraId="02495386" w14:textId="77777777" w:rsidTr="002D7759">
        <w:trPr>
          <w:cantSplit/>
          <w:trHeight w:val="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3D93" w14:textId="77777777" w:rsidR="002D7759" w:rsidRPr="000017A3" w:rsidRDefault="002D7759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частично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22F7" w14:textId="77777777" w:rsidR="002D7759" w:rsidRPr="000017A3" w:rsidRDefault="002D7759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2D7759" w:rsidRPr="000017A3" w14:paraId="088C5417" w14:textId="77777777" w:rsidTr="002D7759">
        <w:trPr>
          <w:cantSplit/>
          <w:trHeight w:val="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DD79" w14:textId="77777777" w:rsidR="002D7759" w:rsidRPr="000017A3" w:rsidRDefault="002D7759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скорее нет, чем 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41BA" w14:textId="77777777" w:rsidR="002D7759" w:rsidRPr="000017A3" w:rsidRDefault="002D7759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</w:tr>
      <w:tr w:rsidR="002D7759" w:rsidRPr="000017A3" w14:paraId="62BA3D5D" w14:textId="77777777" w:rsidTr="002D7759">
        <w:trPr>
          <w:cantSplit/>
          <w:trHeight w:val="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AFD4" w14:textId="77777777" w:rsidR="002D7759" w:rsidRPr="000017A3" w:rsidRDefault="002D7759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безусловно 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17B4" w14:textId="77777777" w:rsidR="002D7759" w:rsidRPr="000017A3" w:rsidRDefault="002D7759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</w:tbl>
    <w:p w14:paraId="1DD104FC" w14:textId="77777777" w:rsidR="002D7759" w:rsidRPr="000017A3" w:rsidRDefault="002D7759" w:rsidP="00C94BF4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lang w:val="en-US"/>
        </w:rPr>
      </w:pPr>
    </w:p>
    <w:p w14:paraId="30C683B6" w14:textId="0B9438EF" w:rsidR="002D7759" w:rsidRPr="000017A3" w:rsidRDefault="00FA47DD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Р</w:t>
      </w:r>
      <w:r w:rsidR="002D7759" w:rsidRPr="000017A3">
        <w:rPr>
          <w:rFonts w:ascii="Times New Roman" w:hAnsi="Times New Roman" w:cs="Times New Roman"/>
        </w:rPr>
        <w:t xml:space="preserve">аспределение ответов по этому вопросу говорит о том, что в </w:t>
      </w:r>
      <w:r w:rsidRPr="000017A3">
        <w:rPr>
          <w:rFonts w:ascii="Times New Roman" w:hAnsi="Times New Roman" w:cs="Times New Roman"/>
        </w:rPr>
        <w:t xml:space="preserve">отношениях между администрацией и студентами </w:t>
      </w:r>
      <w:r w:rsidR="002D7759" w:rsidRPr="000017A3">
        <w:rPr>
          <w:rFonts w:ascii="Times New Roman" w:hAnsi="Times New Roman" w:cs="Times New Roman"/>
        </w:rPr>
        <w:t xml:space="preserve">существует неопределенная ситуация. Лишь </w:t>
      </w:r>
      <w:r w:rsidR="00F62B1F">
        <w:rPr>
          <w:rFonts w:ascii="Times New Roman" w:hAnsi="Times New Roman" w:cs="Times New Roman"/>
        </w:rPr>
        <w:t xml:space="preserve">около </w:t>
      </w:r>
      <w:r w:rsidR="002D7759" w:rsidRPr="000017A3">
        <w:rPr>
          <w:rFonts w:ascii="Times New Roman" w:hAnsi="Times New Roman" w:cs="Times New Roman"/>
        </w:rPr>
        <w:t>5</w:t>
      </w:r>
      <w:r w:rsidR="002D7759" w:rsidRPr="00AF3716">
        <w:rPr>
          <w:rFonts w:ascii="Times New Roman" w:hAnsi="Times New Roman" w:cs="Times New Roman"/>
        </w:rPr>
        <w:t xml:space="preserve">% </w:t>
      </w:r>
      <w:r w:rsidR="002D7759" w:rsidRPr="000017A3">
        <w:rPr>
          <w:rFonts w:ascii="Times New Roman" w:hAnsi="Times New Roman" w:cs="Times New Roman"/>
        </w:rPr>
        <w:t xml:space="preserve">студентов с уверенностью заявило, что они могут принимать участие в управлении </w:t>
      </w:r>
      <w:r w:rsidR="002D7759" w:rsidRPr="000017A3">
        <w:rPr>
          <w:rFonts w:ascii="Times New Roman" w:hAnsi="Times New Roman" w:cs="Times New Roman"/>
        </w:rPr>
        <w:lastRenderedPageBreak/>
        <w:t>университетом, и около 8</w:t>
      </w:r>
      <w:r w:rsidR="002D7759" w:rsidRPr="00AF3716">
        <w:rPr>
          <w:rFonts w:ascii="Times New Roman" w:hAnsi="Times New Roman" w:cs="Times New Roman"/>
        </w:rPr>
        <w:t>% –</w:t>
      </w:r>
      <w:r w:rsidR="002D7759" w:rsidRPr="000017A3">
        <w:rPr>
          <w:rFonts w:ascii="Times New Roman" w:hAnsi="Times New Roman" w:cs="Times New Roman"/>
        </w:rPr>
        <w:t xml:space="preserve"> что нет. Для </w:t>
      </w:r>
      <w:r w:rsidR="00F62B1F">
        <w:rPr>
          <w:rFonts w:ascii="Times New Roman" w:hAnsi="Times New Roman" w:cs="Times New Roman"/>
        </w:rPr>
        <w:t>почти что 90</w:t>
      </w:r>
      <w:r w:rsidR="002D7759" w:rsidRPr="00AF3716">
        <w:rPr>
          <w:rFonts w:ascii="Times New Roman" w:hAnsi="Times New Roman" w:cs="Times New Roman"/>
        </w:rPr>
        <w:t xml:space="preserve">% </w:t>
      </w:r>
      <w:r w:rsidR="002D7759" w:rsidRPr="000017A3">
        <w:rPr>
          <w:rFonts w:ascii="Times New Roman" w:hAnsi="Times New Roman" w:cs="Times New Roman"/>
        </w:rPr>
        <w:t>студентов их отношения с администрацией</w:t>
      </w:r>
      <w:r w:rsidR="00F62B1F">
        <w:rPr>
          <w:rFonts w:ascii="Times New Roman" w:hAnsi="Times New Roman" w:cs="Times New Roman"/>
        </w:rPr>
        <w:t xml:space="preserve"> в известной степени </w:t>
      </w:r>
      <w:proofErr w:type="spellStart"/>
      <w:r w:rsidR="00F62B1F">
        <w:rPr>
          <w:rFonts w:ascii="Times New Roman" w:hAnsi="Times New Roman" w:cs="Times New Roman"/>
        </w:rPr>
        <w:t>неопределен</w:t>
      </w:r>
      <w:r w:rsidR="002D7759" w:rsidRPr="000017A3">
        <w:rPr>
          <w:rFonts w:ascii="Times New Roman" w:hAnsi="Times New Roman" w:cs="Times New Roman"/>
        </w:rPr>
        <w:t>ы</w:t>
      </w:r>
      <w:proofErr w:type="spellEnd"/>
      <w:r w:rsidR="002D7759" w:rsidRPr="000017A3">
        <w:rPr>
          <w:rFonts w:ascii="Times New Roman" w:hAnsi="Times New Roman" w:cs="Times New Roman"/>
        </w:rPr>
        <w:t>. Возможно, часть из них считает, что частично их мнение значимо, а для второй половины, видимо, контакта совсем нет – возможно, даже есть какая-то отрешенность и представление, что их мнение ничего не значит. Если же обобщать такие расхождения – налицо отсутствие определенности с климатом внутри вуза.</w:t>
      </w:r>
    </w:p>
    <w:p w14:paraId="4AB7BA8D" w14:textId="7CAC2045" w:rsidR="002D7759" w:rsidRPr="000017A3" w:rsidRDefault="00FA47DD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Н</w:t>
      </w:r>
      <w:r w:rsidR="002D7759" w:rsidRPr="000017A3">
        <w:rPr>
          <w:rFonts w:ascii="Times New Roman" w:hAnsi="Times New Roman" w:cs="Times New Roman"/>
        </w:rPr>
        <w:t xml:space="preserve">еопределенность отношений студентов и администрации </w:t>
      </w:r>
      <w:r w:rsidR="00F62B1F">
        <w:rPr>
          <w:rFonts w:ascii="Times New Roman" w:hAnsi="Times New Roman" w:cs="Times New Roman"/>
        </w:rPr>
        <w:t>обусловливается</w:t>
      </w:r>
      <w:r w:rsidRPr="000017A3">
        <w:rPr>
          <w:rFonts w:ascii="Times New Roman" w:hAnsi="Times New Roman" w:cs="Times New Roman"/>
        </w:rPr>
        <w:t xml:space="preserve"> как раз</w:t>
      </w:r>
      <w:r w:rsidR="002D7759" w:rsidRPr="000017A3">
        <w:rPr>
          <w:rFonts w:ascii="Times New Roman" w:hAnsi="Times New Roman" w:cs="Times New Roman"/>
        </w:rPr>
        <w:t xml:space="preserve"> тем, что не-образовательные аспекты студенческой жизни, индивидуальные проблемы студентов и студенческие инициативы практические не видны для администрации вузов и факультетов. Руководство их не различает.</w:t>
      </w:r>
    </w:p>
    <w:p w14:paraId="057CA079" w14:textId="77777777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Так, студентка-общественный активист из Самары утверждает, что их студенческая организация долгое время не представляла интереса для администрации вуза и была полностью «невидимой» для ректора:</w:t>
      </w:r>
    </w:p>
    <w:p w14:paraId="1924EEFE" w14:textId="77777777" w:rsidR="002D7759" w:rsidRPr="00F62B1F" w:rsidRDefault="002D7759" w:rsidP="00C94BF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62B1F">
        <w:rPr>
          <w:rFonts w:ascii="Times New Roman" w:hAnsi="Times New Roman" w:cs="Times New Roman"/>
          <w:sz w:val="20"/>
          <w:szCs w:val="20"/>
        </w:rPr>
        <w:t xml:space="preserve">Началось все у нас, конечно, с вуза. Сначала нас как бы ректор не сильно поддерживал. То есть он говорил: «Играйтесь, играйтесь». Он не думал, что это все в такое серьезное мероприятие перерастет. Но как-то официально это называть не хотел. Вот, у нас есть студенческий совет, у нас есть профком, вот хватит нам, вы просто играйтесь. </w:t>
      </w:r>
      <w:r w:rsidRPr="00F62B1F">
        <w:rPr>
          <w:rFonts w:ascii="Times New Roman" w:hAnsi="Times New Roman" w:cs="Times New Roman"/>
          <w:sz w:val="20"/>
          <w:szCs w:val="20"/>
          <w:lang w:val="en-US"/>
        </w:rPr>
        <w:t xml:space="preserve">&lt;…&gt; </w:t>
      </w:r>
      <w:r w:rsidRPr="00F62B1F">
        <w:rPr>
          <w:rFonts w:ascii="Times New Roman" w:hAnsi="Times New Roman" w:cs="Times New Roman"/>
          <w:sz w:val="20"/>
          <w:szCs w:val="20"/>
        </w:rPr>
        <w:t>И вот где-то год у нас это длилось «играйтесь, не замечаем» (Самара, экспертное интервью №7).</w:t>
      </w:r>
    </w:p>
    <w:p w14:paraId="38F1401E" w14:textId="77777777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Та же ситуация наблюдалась в Иркутске при попытке организовать общественную студенческую организацию:</w:t>
      </w:r>
    </w:p>
    <w:p w14:paraId="1A35A16F" w14:textId="77777777" w:rsidR="002D7759" w:rsidRPr="00F62B1F" w:rsidRDefault="002D7759" w:rsidP="00C94BF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62B1F">
        <w:rPr>
          <w:rFonts w:ascii="Times New Roman" w:hAnsi="Times New Roman" w:cs="Times New Roman"/>
          <w:sz w:val="20"/>
          <w:szCs w:val="20"/>
        </w:rPr>
        <w:t>Факультет нас вообще сначала не понял и не принял, и собрания нам не давали проводить и вообще… и нам предлагали присоединиться ко всем организациям другим, да? Вот. Мы не соглашались. Нам сказали, что вообще всех разгонят.  (Иркутск, экспертное интервью №2).</w:t>
      </w:r>
    </w:p>
    <w:p w14:paraId="167ECD55" w14:textId="77777777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Студенческая организация становится видимой для руководства университета лишь тогда, когда она начинает участвовать в решении административно-организационных проблем. Например, самарская студенческая организация стала поддерживаться руководством университета после того, как активно начала помогать в организации университетских мероприятий.</w:t>
      </w:r>
    </w:p>
    <w:p w14:paraId="0A146D3D" w14:textId="060967BF" w:rsidR="002A6434" w:rsidRPr="000017A3" w:rsidRDefault="002F2A71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Важно заметить</w:t>
      </w:r>
      <w:r w:rsidR="002A6434" w:rsidRPr="000017A3">
        <w:rPr>
          <w:rFonts w:ascii="Times New Roman" w:hAnsi="Times New Roman" w:cs="Times New Roman"/>
        </w:rPr>
        <w:t xml:space="preserve">, </w:t>
      </w:r>
      <w:r w:rsidRPr="000017A3">
        <w:rPr>
          <w:rFonts w:ascii="Times New Roman" w:hAnsi="Times New Roman" w:cs="Times New Roman"/>
        </w:rPr>
        <w:t xml:space="preserve">что </w:t>
      </w:r>
      <w:r w:rsidR="002A6434" w:rsidRPr="000017A3">
        <w:rPr>
          <w:rFonts w:ascii="Times New Roman" w:hAnsi="Times New Roman" w:cs="Times New Roman"/>
        </w:rPr>
        <w:t>студенческие организации выступают важным посредником в организации взаимного различения администрации вузов и студентов.</w:t>
      </w:r>
      <w:r w:rsidRPr="000017A3">
        <w:rPr>
          <w:rFonts w:ascii="Times New Roman" w:hAnsi="Times New Roman" w:cs="Times New Roman"/>
        </w:rPr>
        <w:t xml:space="preserve"> П</w:t>
      </w:r>
      <w:r w:rsidR="002A6434" w:rsidRPr="000017A3">
        <w:rPr>
          <w:rFonts w:ascii="Times New Roman" w:hAnsi="Times New Roman" w:cs="Times New Roman"/>
        </w:rPr>
        <w:t>о утверждению респондентов, наиболее распространенным типом занятий студенческих объединений является, с одной стороны, организация досуговых и массово-культурных мероприятий</w:t>
      </w:r>
      <w:r w:rsidRPr="000017A3">
        <w:rPr>
          <w:rFonts w:ascii="Times New Roman" w:hAnsi="Times New Roman" w:cs="Times New Roman"/>
        </w:rPr>
        <w:t xml:space="preserve"> (то есть работа внутри отношений студент-студент)</w:t>
      </w:r>
      <w:r w:rsidR="002A6434" w:rsidRPr="000017A3">
        <w:rPr>
          <w:rFonts w:ascii="Times New Roman" w:hAnsi="Times New Roman" w:cs="Times New Roman"/>
        </w:rPr>
        <w:t xml:space="preserve">, а с другой стороны – решение проблем студентов, возникающих во время обучения, в результате </w:t>
      </w:r>
      <w:proofErr w:type="spellStart"/>
      <w:r w:rsidR="002A6434" w:rsidRPr="000017A3">
        <w:rPr>
          <w:rFonts w:ascii="Times New Roman" w:hAnsi="Times New Roman" w:cs="Times New Roman"/>
        </w:rPr>
        <w:t>контактирования</w:t>
      </w:r>
      <w:proofErr w:type="spellEnd"/>
      <w:r w:rsidR="002A6434" w:rsidRPr="000017A3">
        <w:rPr>
          <w:rFonts w:ascii="Times New Roman" w:hAnsi="Times New Roman" w:cs="Times New Roman"/>
        </w:rPr>
        <w:t xml:space="preserve"> с администрацией вузов.</w:t>
      </w:r>
    </w:p>
    <w:p w14:paraId="4CAF8012" w14:textId="77777777" w:rsidR="002A6434" w:rsidRPr="000017A3" w:rsidRDefault="002A6434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</w:rPr>
      </w:pPr>
      <w:r w:rsidRPr="000017A3">
        <w:rPr>
          <w:rFonts w:ascii="Times New Roman" w:hAnsi="Times New Roman" w:cs="Times New Roman"/>
          <w:b/>
        </w:rPr>
        <w:t>Чем занимается студенческий совет на Вашем факультете?</w:t>
      </w:r>
    </w:p>
    <w:p w14:paraId="03D11440" w14:textId="77777777" w:rsidR="002A6434" w:rsidRPr="000017A3" w:rsidRDefault="002A6434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7463"/>
        <w:gridCol w:w="1314"/>
      </w:tblGrid>
      <w:tr w:rsidR="002A6434" w:rsidRPr="000017A3" w14:paraId="552E26C9" w14:textId="77777777" w:rsidTr="002A6434">
        <w:trPr>
          <w:trHeight w:val="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8956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1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 ответа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508F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1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Процент</w:t>
            </w:r>
          </w:p>
        </w:tc>
      </w:tr>
      <w:tr w:rsidR="002A6434" w:rsidRPr="000017A3" w14:paraId="1B33DDF0" w14:textId="77777777" w:rsidTr="002A6434">
        <w:trPr>
          <w:trHeight w:val="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C6A2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проблем в результате взаимодействия с администрацией факультета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17FC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52,80%</w:t>
            </w:r>
          </w:p>
        </w:tc>
      </w:tr>
      <w:tr w:rsidR="002A6434" w:rsidRPr="000017A3" w14:paraId="499CD5F5" w14:textId="77777777" w:rsidTr="002A6434">
        <w:trPr>
          <w:cantSplit/>
          <w:trHeight w:val="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0D4A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проблем в результате взаимодействия с администрацией университета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A633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26,00%</w:t>
            </w:r>
          </w:p>
        </w:tc>
      </w:tr>
      <w:tr w:rsidR="002A6434" w:rsidRPr="000017A3" w14:paraId="4588C364" w14:textId="77777777" w:rsidTr="002A6434">
        <w:trPr>
          <w:cantSplit/>
          <w:trHeight w:val="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F345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студенческих праздников, выездов и т.п.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5AAF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75,50%</w:t>
            </w:r>
          </w:p>
        </w:tc>
      </w:tr>
      <w:tr w:rsidR="002A6434" w:rsidRPr="000017A3" w14:paraId="61657132" w14:textId="77777777" w:rsidTr="002A6434">
        <w:trPr>
          <w:cantSplit/>
          <w:trHeight w:val="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A8AC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Представители студенческого совета принимают участие в управлении факультетом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A40E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27,20%</w:t>
            </w:r>
          </w:p>
        </w:tc>
      </w:tr>
      <w:tr w:rsidR="002A6434" w:rsidRPr="000017A3" w14:paraId="23762B6E" w14:textId="77777777" w:rsidTr="002A6434">
        <w:trPr>
          <w:cantSplit/>
          <w:trHeight w:val="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6947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Консультирует студентов по вопросам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81AA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19,60%</w:t>
            </w:r>
          </w:p>
        </w:tc>
      </w:tr>
      <w:tr w:rsidR="002A6434" w:rsidRPr="000017A3" w14:paraId="33FD1899" w14:textId="77777777" w:rsidTr="002A6434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D82E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 с трудоустройством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1F8B" w14:textId="77777777" w:rsidR="002A6434" w:rsidRPr="000017A3" w:rsidRDefault="002A6434" w:rsidP="00C94B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9,40%</w:t>
            </w:r>
          </w:p>
        </w:tc>
      </w:tr>
    </w:tbl>
    <w:p w14:paraId="0FA57E3A" w14:textId="77777777" w:rsidR="002A6434" w:rsidRPr="000017A3" w:rsidRDefault="002A6434" w:rsidP="00C94B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5AE825F9" w14:textId="77777777" w:rsidR="002A6434" w:rsidRPr="000017A3" w:rsidRDefault="002A6434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В целом, около 80% ответов респондентов идентифицирует то, что </w:t>
      </w:r>
      <w:proofErr w:type="spellStart"/>
      <w:r w:rsidRPr="000017A3">
        <w:rPr>
          <w:rFonts w:ascii="Times New Roman" w:hAnsi="Times New Roman" w:cs="Times New Roman"/>
        </w:rPr>
        <w:t>студсоветы</w:t>
      </w:r>
      <w:proofErr w:type="spellEnd"/>
      <w:r w:rsidRPr="000017A3">
        <w:rPr>
          <w:rFonts w:ascii="Times New Roman" w:hAnsi="Times New Roman" w:cs="Times New Roman"/>
        </w:rPr>
        <w:t xml:space="preserve"> и студенческие организации в их вузах занимаются решением проблем студентов в ходе взаимодействия с руководством факультета или университета (52,8% и 26</w:t>
      </w:r>
      <w:r w:rsidRPr="00AF3716">
        <w:rPr>
          <w:rFonts w:ascii="Times New Roman" w:hAnsi="Times New Roman" w:cs="Times New Roman"/>
        </w:rPr>
        <w:t xml:space="preserve">% </w:t>
      </w:r>
      <w:r w:rsidRPr="000017A3">
        <w:rPr>
          <w:rFonts w:ascii="Times New Roman" w:hAnsi="Times New Roman" w:cs="Times New Roman"/>
        </w:rPr>
        <w:t xml:space="preserve">соответственно). В первую очередь, это проблемы организационно-административного характера. </w:t>
      </w:r>
    </w:p>
    <w:p w14:paraId="02C3747F" w14:textId="1FC18248" w:rsidR="002D7759" w:rsidRPr="00AF3716" w:rsidRDefault="00276429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lastRenderedPageBreak/>
        <w:t xml:space="preserve">Можно заключить, что, в целом, взаимное видение администрации и студентов носит опосредованный характер. </w:t>
      </w:r>
      <w:r w:rsidR="00F84549" w:rsidRPr="000017A3">
        <w:rPr>
          <w:rFonts w:ascii="Times New Roman" w:hAnsi="Times New Roman" w:cs="Times New Roman"/>
        </w:rPr>
        <w:t xml:space="preserve">Руководство университетов не имеет прямых контактов со студентами и вынуждено пользоваться такими посредниками, как студенческие советы, профсоюзы и другие официальные студенческие организации, которые транслируют информацию о проблемах студентов и их потребностях администрации. При этом, </w:t>
      </w:r>
      <w:r w:rsidR="00784612" w:rsidRPr="00AF3716">
        <w:rPr>
          <w:rFonts w:ascii="Times New Roman" w:hAnsi="Times New Roman" w:cs="Times New Roman"/>
        </w:rPr>
        <w:t>в</w:t>
      </w:r>
      <w:r w:rsidRPr="000017A3">
        <w:rPr>
          <w:rFonts w:ascii="Times New Roman" w:hAnsi="Times New Roman" w:cs="Times New Roman"/>
        </w:rPr>
        <w:t xml:space="preserve"> то время как администрация обладает двумя каналами опосредованного различения – статистически обобщенные показатели и студенческие организации – студенты, главным образом, могут «видеть» администрацию исключительно при посредничестве студенческих организаций. Иными словами, студенческие организации являются важными посредниками, помогающими</w:t>
      </w:r>
      <w:r w:rsidR="002D7759" w:rsidRPr="000017A3">
        <w:rPr>
          <w:rFonts w:ascii="Times New Roman" w:hAnsi="Times New Roman" w:cs="Times New Roman"/>
        </w:rPr>
        <w:t xml:space="preserve"> администрации </w:t>
      </w:r>
      <w:r w:rsidRPr="000017A3">
        <w:rPr>
          <w:rFonts w:ascii="Times New Roman" w:hAnsi="Times New Roman" w:cs="Times New Roman"/>
        </w:rPr>
        <w:t xml:space="preserve">и студентам </w:t>
      </w:r>
      <w:r w:rsidR="002D7759" w:rsidRPr="000017A3">
        <w:rPr>
          <w:rFonts w:ascii="Times New Roman" w:hAnsi="Times New Roman" w:cs="Times New Roman"/>
        </w:rPr>
        <w:t>«сканировать»</w:t>
      </w:r>
      <w:r w:rsidRPr="000017A3">
        <w:rPr>
          <w:rFonts w:ascii="Times New Roman" w:hAnsi="Times New Roman" w:cs="Times New Roman"/>
        </w:rPr>
        <w:t xml:space="preserve"> друг друга</w:t>
      </w:r>
      <w:r w:rsidR="002D7759" w:rsidRPr="000017A3">
        <w:rPr>
          <w:rFonts w:ascii="Times New Roman" w:hAnsi="Times New Roman" w:cs="Times New Roman"/>
        </w:rPr>
        <w:t>.</w:t>
      </w:r>
    </w:p>
    <w:p w14:paraId="1F58CCE2" w14:textId="77777777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Такая ситуация приводит к означенной выше неопределенности отношений студентов и администрации. </w:t>
      </w:r>
      <w:r w:rsidRPr="000017A3">
        <w:rPr>
          <w:rFonts w:ascii="Times New Roman" w:hAnsi="Times New Roman" w:cs="Times New Roman"/>
          <w:b/>
          <w:i/>
        </w:rPr>
        <w:t xml:space="preserve">Студенты и администрация представляются друг для друга двумя замкнутыми мирами – замкнутыми на себя сетями отношений. </w:t>
      </w:r>
      <w:r w:rsidRPr="000017A3">
        <w:rPr>
          <w:rFonts w:ascii="Times New Roman" w:hAnsi="Times New Roman" w:cs="Times New Roman"/>
        </w:rPr>
        <w:t xml:space="preserve">Свои потребности в решении индивидуальных проблем внутри сети отношений или желание организовать культурно-развлекательные мероприятия студенты могут донести до администрации лишь при посредничестве студенческих организаций. При этом они могут быть осведомлены, что некоторые представители </w:t>
      </w:r>
      <w:proofErr w:type="spellStart"/>
      <w:r w:rsidRPr="000017A3">
        <w:rPr>
          <w:rFonts w:ascii="Times New Roman" w:hAnsi="Times New Roman" w:cs="Times New Roman"/>
        </w:rPr>
        <w:t>студсоветов</w:t>
      </w:r>
      <w:proofErr w:type="spellEnd"/>
      <w:r w:rsidRPr="000017A3">
        <w:rPr>
          <w:rFonts w:ascii="Times New Roman" w:hAnsi="Times New Roman" w:cs="Times New Roman"/>
        </w:rPr>
        <w:t xml:space="preserve"> и студенческих профсоюзов допущены к участию в заседаниях ученого совета университета или факультета, но механика принятия решений на этом уровне (как раз в силу отсутствия не опосредованных контактов) остаётся для них «чёрным ящиком» – отсюда и неуверенность в ответе на вопрос о возможности или невозможности студентов принимать участие в управлении университетом.</w:t>
      </w:r>
    </w:p>
    <w:p w14:paraId="5E303449" w14:textId="60BCC681" w:rsidR="002D7759" w:rsidRPr="000017A3" w:rsidRDefault="008D2B90" w:rsidP="00C94BF4">
      <w:pPr>
        <w:pStyle w:val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взаимного различения</w:t>
      </w:r>
    </w:p>
    <w:p w14:paraId="3CB995A2" w14:textId="17E58741" w:rsidR="009B29AA" w:rsidRPr="000017A3" w:rsidRDefault="009B29AA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Способность взаимного различения является условием выстраивания отношений и коммуникации между различными агентами сети. То, на основании чего происходит взаимное различение, предопределяется устойчивыми кодами коммуникации. Таким образом, с</w:t>
      </w:r>
      <w:r w:rsidR="002D7759" w:rsidRPr="000017A3">
        <w:rPr>
          <w:rFonts w:ascii="Times New Roman" w:hAnsi="Times New Roman" w:cs="Times New Roman"/>
        </w:rPr>
        <w:t xml:space="preserve">пособ </w:t>
      </w:r>
      <w:r w:rsidR="000F4E58" w:rsidRPr="000017A3">
        <w:rPr>
          <w:rFonts w:ascii="Times New Roman" w:hAnsi="Times New Roman" w:cs="Times New Roman"/>
        </w:rPr>
        <w:t>организации отношений администрации и студентов</w:t>
      </w:r>
      <w:r w:rsidR="002D7759" w:rsidRPr="000017A3">
        <w:rPr>
          <w:rFonts w:ascii="Times New Roman" w:hAnsi="Times New Roman" w:cs="Times New Roman"/>
        </w:rPr>
        <w:t xml:space="preserve"> объясняется рядом глубинных факторов, лежащих в основании конфигурации отношений между студентами и администрацией. </w:t>
      </w:r>
      <w:r w:rsidR="008D2B90">
        <w:rPr>
          <w:rFonts w:ascii="Times New Roman" w:hAnsi="Times New Roman" w:cs="Times New Roman"/>
        </w:rPr>
        <w:t>Именно эти</w:t>
      </w:r>
      <w:r w:rsidR="000F4E58" w:rsidRPr="000017A3">
        <w:rPr>
          <w:rFonts w:ascii="Times New Roman" w:hAnsi="Times New Roman" w:cs="Times New Roman"/>
        </w:rPr>
        <w:t xml:space="preserve"> факторы являются кодами коммуникации, на основании которых осуществляется взаимное различение студентов и администрации. </w:t>
      </w:r>
      <w:r w:rsidR="008D2B90">
        <w:rPr>
          <w:rFonts w:ascii="Times New Roman" w:hAnsi="Times New Roman" w:cs="Times New Roman"/>
        </w:rPr>
        <w:t>В конечном итоге, о</w:t>
      </w:r>
      <w:r w:rsidR="000F4E58" w:rsidRPr="000017A3">
        <w:rPr>
          <w:rFonts w:ascii="Times New Roman" w:hAnsi="Times New Roman" w:cs="Times New Roman"/>
        </w:rPr>
        <w:t xml:space="preserve">ни предопределяют </w:t>
      </w:r>
      <w:r w:rsidR="002D7759" w:rsidRPr="000017A3">
        <w:rPr>
          <w:rFonts w:ascii="Times New Roman" w:hAnsi="Times New Roman" w:cs="Times New Roman"/>
        </w:rPr>
        <w:t xml:space="preserve">режимы </w:t>
      </w:r>
      <w:r w:rsidR="000F4E58" w:rsidRPr="000017A3">
        <w:rPr>
          <w:rFonts w:ascii="Times New Roman" w:hAnsi="Times New Roman" w:cs="Times New Roman"/>
        </w:rPr>
        <w:t xml:space="preserve">отношений </w:t>
      </w:r>
      <w:r w:rsidR="002D7759" w:rsidRPr="000017A3">
        <w:rPr>
          <w:rFonts w:ascii="Times New Roman" w:hAnsi="Times New Roman" w:cs="Times New Roman"/>
        </w:rPr>
        <w:t xml:space="preserve">администрации и студентов. </w:t>
      </w:r>
    </w:p>
    <w:p w14:paraId="09E99B56" w14:textId="3774F4D0" w:rsidR="002D7759" w:rsidRPr="000017A3" w:rsidRDefault="002D7759" w:rsidP="00C94BF4">
      <w:pPr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Для </w:t>
      </w:r>
      <w:r w:rsidR="008D2B90">
        <w:rPr>
          <w:rFonts w:ascii="Times New Roman" w:hAnsi="Times New Roman" w:cs="Times New Roman"/>
        </w:rPr>
        <w:t>выявления</w:t>
      </w:r>
      <w:r w:rsidRPr="000017A3">
        <w:rPr>
          <w:rFonts w:ascii="Times New Roman" w:hAnsi="Times New Roman" w:cs="Times New Roman"/>
        </w:rPr>
        <w:t xml:space="preserve"> этих факторов был предпринят разведывательный факторный анализ, в ходе которого выделилось 4 фактора</w:t>
      </w:r>
      <w:r w:rsidRPr="000017A3">
        <w:rPr>
          <w:rStyle w:val="a5"/>
          <w:rFonts w:ascii="Times New Roman" w:hAnsi="Times New Roman" w:cs="Times New Roman"/>
        </w:rPr>
        <w:footnoteReference w:id="4"/>
      </w:r>
      <w:r w:rsidRPr="000017A3">
        <w:rPr>
          <w:rFonts w:ascii="Times New Roman" w:hAnsi="Times New Roman" w:cs="Times New Roman"/>
        </w:rPr>
        <w:t xml:space="preserve">. Обратимся к </w:t>
      </w:r>
      <w:r w:rsidR="008B08D4" w:rsidRPr="000017A3">
        <w:rPr>
          <w:rFonts w:ascii="Times New Roman" w:hAnsi="Times New Roman" w:cs="Times New Roman"/>
        </w:rPr>
        <w:t xml:space="preserve">ним </w:t>
      </w:r>
      <w:r w:rsidRPr="000017A3">
        <w:rPr>
          <w:rFonts w:ascii="Times New Roman" w:hAnsi="Times New Roman" w:cs="Times New Roman"/>
        </w:rPr>
        <w:t>подробнее:</w:t>
      </w:r>
    </w:p>
    <w:p w14:paraId="61F8D7B4" w14:textId="77777777" w:rsidR="002D7759" w:rsidRPr="000017A3" w:rsidRDefault="002D7759" w:rsidP="00C94B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017A3">
        <w:rPr>
          <w:rFonts w:ascii="Times New Roman" w:hAnsi="Times New Roman" w:cs="Times New Roman"/>
          <w:b/>
        </w:rPr>
        <w:t>Матрица факторных нагрузок</w:t>
      </w:r>
    </w:p>
    <w:p w14:paraId="22780DB4" w14:textId="77777777" w:rsidR="002D7759" w:rsidRPr="000017A3" w:rsidRDefault="002D7759" w:rsidP="00C94B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7"/>
        <w:gridCol w:w="547"/>
        <w:gridCol w:w="547"/>
        <w:gridCol w:w="547"/>
        <w:gridCol w:w="547"/>
      </w:tblGrid>
      <w:tr w:rsidR="002D7759" w:rsidRPr="000017A3" w14:paraId="3C778FFD" w14:textId="77777777" w:rsidTr="002D7759">
        <w:trPr>
          <w:cantSplit/>
          <w:tblHeader/>
          <w:jc w:val="center"/>
        </w:trPr>
        <w:tc>
          <w:tcPr>
            <w:tcW w:w="6907" w:type="dxa"/>
            <w:vMerge w:val="restart"/>
            <w:shd w:val="clear" w:color="auto" w:fill="FFFFFF"/>
            <w:vAlign w:val="center"/>
          </w:tcPr>
          <w:p w14:paraId="72B268C9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01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Исходные</w:t>
            </w:r>
            <w:proofErr w:type="spellEnd"/>
            <w:r w:rsidRPr="00001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1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переменные</w:t>
            </w:r>
            <w:proofErr w:type="spellEnd"/>
            <w:r w:rsidRPr="000017A3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ootnoteReference w:id="5"/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14:paraId="416AE247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001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Компонента</w:t>
            </w:r>
            <w:proofErr w:type="spellEnd"/>
          </w:p>
        </w:tc>
      </w:tr>
      <w:tr w:rsidR="002D7759" w:rsidRPr="000017A3" w14:paraId="7026BB3D" w14:textId="77777777" w:rsidTr="002D7759">
        <w:trPr>
          <w:cantSplit/>
          <w:tblHeader/>
          <w:jc w:val="center"/>
        </w:trPr>
        <w:tc>
          <w:tcPr>
            <w:tcW w:w="6907" w:type="dxa"/>
            <w:vMerge/>
            <w:shd w:val="clear" w:color="auto" w:fill="FFFFFF"/>
            <w:vAlign w:val="center"/>
          </w:tcPr>
          <w:p w14:paraId="51DBC0B7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767D0438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517CD15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D237877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4D16545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2D7759" w:rsidRPr="000017A3" w14:paraId="6C21F6F0" w14:textId="77777777" w:rsidTr="002D7759">
        <w:trPr>
          <w:cantSplit/>
          <w:tblHeader/>
          <w:jc w:val="center"/>
        </w:trPr>
        <w:tc>
          <w:tcPr>
            <w:tcW w:w="6907" w:type="dxa"/>
            <w:shd w:val="clear" w:color="auto" w:fill="FFFFFF"/>
          </w:tcPr>
          <w:p w14:paraId="18EA15B0" w14:textId="77777777" w:rsidR="002D7759" w:rsidRPr="00AF3716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Студенты могут официально участвовать в управлении университетом </w:t>
            </w:r>
          </w:p>
        </w:tc>
        <w:tc>
          <w:tcPr>
            <w:tcW w:w="0" w:type="auto"/>
            <w:shd w:val="clear" w:color="auto" w:fill="FFFFFF"/>
          </w:tcPr>
          <w:p w14:paraId="674EC498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-,895</w:t>
            </w:r>
          </w:p>
        </w:tc>
        <w:tc>
          <w:tcPr>
            <w:tcW w:w="0" w:type="auto"/>
            <w:shd w:val="clear" w:color="auto" w:fill="FFFFFF"/>
          </w:tcPr>
          <w:p w14:paraId="53D8FC3F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-,069</w:t>
            </w:r>
          </w:p>
        </w:tc>
        <w:tc>
          <w:tcPr>
            <w:tcW w:w="0" w:type="auto"/>
            <w:shd w:val="clear" w:color="auto" w:fill="FFFFFF"/>
          </w:tcPr>
          <w:p w14:paraId="4651CE7C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,269</w:t>
            </w:r>
          </w:p>
        </w:tc>
        <w:tc>
          <w:tcPr>
            <w:tcW w:w="0" w:type="auto"/>
            <w:shd w:val="clear" w:color="auto" w:fill="FFFFFF"/>
          </w:tcPr>
          <w:p w14:paraId="4B6B3D78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,019</w:t>
            </w:r>
          </w:p>
        </w:tc>
      </w:tr>
      <w:tr w:rsidR="002D7759" w:rsidRPr="000017A3" w14:paraId="79FD0094" w14:textId="77777777" w:rsidTr="002D7759">
        <w:trPr>
          <w:cantSplit/>
          <w:tblHeader/>
          <w:jc w:val="center"/>
        </w:trPr>
        <w:tc>
          <w:tcPr>
            <w:tcW w:w="6907" w:type="dxa"/>
            <w:shd w:val="clear" w:color="auto" w:fill="FFFFFF"/>
          </w:tcPr>
          <w:p w14:paraId="6E0B46ED" w14:textId="77777777" w:rsidR="002D7759" w:rsidRPr="00AF3716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Студенты не участвуют в управлении, но к их мнению прислушивается руководство</w:t>
            </w:r>
          </w:p>
        </w:tc>
        <w:tc>
          <w:tcPr>
            <w:tcW w:w="0" w:type="auto"/>
            <w:shd w:val="clear" w:color="auto" w:fill="FFFFFF"/>
          </w:tcPr>
          <w:p w14:paraId="41ACE81C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,896</w:t>
            </w:r>
          </w:p>
        </w:tc>
        <w:tc>
          <w:tcPr>
            <w:tcW w:w="0" w:type="auto"/>
            <w:shd w:val="clear" w:color="auto" w:fill="FFFFFF"/>
          </w:tcPr>
          <w:p w14:paraId="2151574F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,068</w:t>
            </w:r>
          </w:p>
        </w:tc>
        <w:tc>
          <w:tcPr>
            <w:tcW w:w="0" w:type="auto"/>
            <w:shd w:val="clear" w:color="auto" w:fill="FFFFFF"/>
          </w:tcPr>
          <w:p w14:paraId="488F4312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,273</w:t>
            </w:r>
          </w:p>
        </w:tc>
        <w:tc>
          <w:tcPr>
            <w:tcW w:w="0" w:type="auto"/>
            <w:shd w:val="clear" w:color="auto" w:fill="FFFFFF"/>
          </w:tcPr>
          <w:p w14:paraId="3B0CED6B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-,053</w:t>
            </w:r>
          </w:p>
        </w:tc>
      </w:tr>
      <w:tr w:rsidR="002D7759" w:rsidRPr="000017A3" w14:paraId="39CB6EA2" w14:textId="77777777" w:rsidTr="002D7759">
        <w:trPr>
          <w:cantSplit/>
          <w:tblHeader/>
          <w:jc w:val="center"/>
        </w:trPr>
        <w:tc>
          <w:tcPr>
            <w:tcW w:w="6907" w:type="dxa"/>
            <w:shd w:val="clear" w:color="auto" w:fill="FFFFFF"/>
          </w:tcPr>
          <w:p w14:paraId="7A0C1E61" w14:textId="77777777" w:rsidR="002D7759" w:rsidRPr="00AF3716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Студенты осуществляют давление на администрацию</w:t>
            </w:r>
          </w:p>
        </w:tc>
        <w:tc>
          <w:tcPr>
            <w:tcW w:w="0" w:type="auto"/>
            <w:shd w:val="clear" w:color="auto" w:fill="FFFFFF"/>
          </w:tcPr>
          <w:p w14:paraId="3DF66FBE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,030</w:t>
            </w:r>
          </w:p>
        </w:tc>
        <w:tc>
          <w:tcPr>
            <w:tcW w:w="0" w:type="auto"/>
            <w:shd w:val="clear" w:color="auto" w:fill="FFFFFF"/>
          </w:tcPr>
          <w:p w14:paraId="32299348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-,003</w:t>
            </w:r>
          </w:p>
        </w:tc>
        <w:tc>
          <w:tcPr>
            <w:tcW w:w="0" w:type="auto"/>
            <w:shd w:val="clear" w:color="auto" w:fill="FFFFFF"/>
          </w:tcPr>
          <w:p w14:paraId="00040109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-,787</w:t>
            </w:r>
          </w:p>
        </w:tc>
        <w:tc>
          <w:tcPr>
            <w:tcW w:w="0" w:type="auto"/>
            <w:shd w:val="clear" w:color="auto" w:fill="FFFFFF"/>
          </w:tcPr>
          <w:p w14:paraId="34A85B83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,203</w:t>
            </w:r>
          </w:p>
        </w:tc>
      </w:tr>
      <w:tr w:rsidR="002D7759" w:rsidRPr="000017A3" w14:paraId="0FA8FFFC" w14:textId="77777777" w:rsidTr="002D7759">
        <w:trPr>
          <w:cantSplit/>
          <w:tblHeader/>
          <w:jc w:val="center"/>
        </w:trPr>
        <w:tc>
          <w:tcPr>
            <w:tcW w:w="6907" w:type="dxa"/>
            <w:shd w:val="clear" w:color="auto" w:fill="FFFFFF"/>
          </w:tcPr>
          <w:p w14:paraId="4C600D70" w14:textId="77777777" w:rsidR="002D7759" w:rsidRPr="00AF3716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Решал проблемы через студенческий совет</w:t>
            </w:r>
          </w:p>
        </w:tc>
        <w:tc>
          <w:tcPr>
            <w:tcW w:w="0" w:type="auto"/>
            <w:shd w:val="clear" w:color="auto" w:fill="FFFFFF"/>
          </w:tcPr>
          <w:p w14:paraId="1BF055E9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,115</w:t>
            </w:r>
          </w:p>
        </w:tc>
        <w:tc>
          <w:tcPr>
            <w:tcW w:w="0" w:type="auto"/>
            <w:shd w:val="clear" w:color="auto" w:fill="FFFFFF"/>
          </w:tcPr>
          <w:p w14:paraId="6E1C8569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,069</w:t>
            </w:r>
          </w:p>
        </w:tc>
        <w:tc>
          <w:tcPr>
            <w:tcW w:w="0" w:type="auto"/>
            <w:shd w:val="clear" w:color="auto" w:fill="FFFFFF"/>
          </w:tcPr>
          <w:p w14:paraId="57370F12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,516</w:t>
            </w:r>
          </w:p>
        </w:tc>
        <w:tc>
          <w:tcPr>
            <w:tcW w:w="0" w:type="auto"/>
            <w:shd w:val="clear" w:color="auto" w:fill="FFFFFF"/>
          </w:tcPr>
          <w:p w14:paraId="7649FE2D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,210</w:t>
            </w:r>
          </w:p>
        </w:tc>
      </w:tr>
      <w:tr w:rsidR="002D7759" w:rsidRPr="000017A3" w14:paraId="7D22C67A" w14:textId="77777777" w:rsidTr="002D7759">
        <w:trPr>
          <w:cantSplit/>
          <w:tblHeader/>
          <w:jc w:val="center"/>
        </w:trPr>
        <w:tc>
          <w:tcPr>
            <w:tcW w:w="6907" w:type="dxa"/>
            <w:shd w:val="clear" w:color="auto" w:fill="FFFFFF"/>
          </w:tcPr>
          <w:p w14:paraId="61710EEE" w14:textId="77777777" w:rsidR="002D7759" w:rsidRPr="00AF3716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Решал проблемы через старосту группы или курса</w:t>
            </w:r>
          </w:p>
        </w:tc>
        <w:tc>
          <w:tcPr>
            <w:tcW w:w="0" w:type="auto"/>
            <w:shd w:val="clear" w:color="auto" w:fill="FFFFFF"/>
          </w:tcPr>
          <w:p w14:paraId="4956BCFE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-,068</w:t>
            </w:r>
          </w:p>
        </w:tc>
        <w:tc>
          <w:tcPr>
            <w:tcW w:w="0" w:type="auto"/>
            <w:shd w:val="clear" w:color="auto" w:fill="FFFFFF"/>
          </w:tcPr>
          <w:p w14:paraId="1F9D31C5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-,009</w:t>
            </w:r>
          </w:p>
        </w:tc>
        <w:tc>
          <w:tcPr>
            <w:tcW w:w="0" w:type="auto"/>
            <w:shd w:val="clear" w:color="auto" w:fill="FFFFFF"/>
          </w:tcPr>
          <w:p w14:paraId="6C8B0FB5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,585</w:t>
            </w:r>
          </w:p>
        </w:tc>
        <w:tc>
          <w:tcPr>
            <w:tcW w:w="0" w:type="auto"/>
            <w:shd w:val="clear" w:color="auto" w:fill="FFFFFF"/>
          </w:tcPr>
          <w:p w14:paraId="2DE674FD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,137</w:t>
            </w:r>
          </w:p>
        </w:tc>
      </w:tr>
      <w:tr w:rsidR="002D7759" w:rsidRPr="000017A3" w14:paraId="3C8C1428" w14:textId="77777777" w:rsidTr="002D7759">
        <w:trPr>
          <w:cantSplit/>
          <w:tblHeader/>
          <w:jc w:val="center"/>
        </w:trPr>
        <w:tc>
          <w:tcPr>
            <w:tcW w:w="6907" w:type="dxa"/>
            <w:shd w:val="clear" w:color="auto" w:fill="FFFFFF"/>
          </w:tcPr>
          <w:p w14:paraId="3A253BD8" w14:textId="77777777" w:rsidR="002D7759" w:rsidRPr="00AF3716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Решал проблемы через учебную часть</w:t>
            </w:r>
          </w:p>
        </w:tc>
        <w:tc>
          <w:tcPr>
            <w:tcW w:w="0" w:type="auto"/>
            <w:shd w:val="clear" w:color="auto" w:fill="FFFFFF"/>
          </w:tcPr>
          <w:p w14:paraId="41759B52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,063</w:t>
            </w:r>
          </w:p>
        </w:tc>
        <w:tc>
          <w:tcPr>
            <w:tcW w:w="0" w:type="auto"/>
            <w:shd w:val="clear" w:color="auto" w:fill="FFFFFF"/>
          </w:tcPr>
          <w:p w14:paraId="57D46810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,898</w:t>
            </w:r>
          </w:p>
        </w:tc>
        <w:tc>
          <w:tcPr>
            <w:tcW w:w="0" w:type="auto"/>
            <w:shd w:val="clear" w:color="auto" w:fill="FFFFFF"/>
          </w:tcPr>
          <w:p w14:paraId="0AA90E66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-,146</w:t>
            </w:r>
          </w:p>
        </w:tc>
        <w:tc>
          <w:tcPr>
            <w:tcW w:w="0" w:type="auto"/>
            <w:shd w:val="clear" w:color="auto" w:fill="FFFFFF"/>
          </w:tcPr>
          <w:p w14:paraId="129A17B4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,287</w:t>
            </w:r>
          </w:p>
        </w:tc>
      </w:tr>
      <w:tr w:rsidR="002D7759" w:rsidRPr="000017A3" w14:paraId="33882621" w14:textId="77777777" w:rsidTr="002D7759">
        <w:trPr>
          <w:cantSplit/>
          <w:tblHeader/>
          <w:jc w:val="center"/>
        </w:trPr>
        <w:tc>
          <w:tcPr>
            <w:tcW w:w="6907" w:type="dxa"/>
            <w:shd w:val="clear" w:color="auto" w:fill="FFFFFF"/>
          </w:tcPr>
          <w:p w14:paraId="64EE0C1C" w14:textId="77777777" w:rsidR="002D7759" w:rsidRPr="00AF3716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Решал проблемы сам, без посредников</w:t>
            </w:r>
          </w:p>
        </w:tc>
        <w:tc>
          <w:tcPr>
            <w:tcW w:w="0" w:type="auto"/>
            <w:shd w:val="clear" w:color="auto" w:fill="FFFFFF"/>
          </w:tcPr>
          <w:p w14:paraId="1B537640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-,085</w:t>
            </w:r>
          </w:p>
        </w:tc>
        <w:tc>
          <w:tcPr>
            <w:tcW w:w="0" w:type="auto"/>
            <w:shd w:val="clear" w:color="auto" w:fill="FFFFFF"/>
          </w:tcPr>
          <w:p w14:paraId="6BEC3430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-,862</w:t>
            </w:r>
          </w:p>
        </w:tc>
        <w:tc>
          <w:tcPr>
            <w:tcW w:w="0" w:type="auto"/>
            <w:shd w:val="clear" w:color="auto" w:fill="FFFFFF"/>
          </w:tcPr>
          <w:p w14:paraId="5F9B0574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-,241</w:t>
            </w:r>
          </w:p>
        </w:tc>
        <w:tc>
          <w:tcPr>
            <w:tcW w:w="0" w:type="auto"/>
            <w:shd w:val="clear" w:color="auto" w:fill="FFFFFF"/>
          </w:tcPr>
          <w:p w14:paraId="592D2242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,320</w:t>
            </w:r>
          </w:p>
        </w:tc>
      </w:tr>
      <w:tr w:rsidR="002D7759" w:rsidRPr="000017A3" w14:paraId="07878929" w14:textId="77777777" w:rsidTr="002D7759">
        <w:trPr>
          <w:cantSplit/>
          <w:tblHeader/>
          <w:jc w:val="center"/>
        </w:trPr>
        <w:tc>
          <w:tcPr>
            <w:tcW w:w="6907" w:type="dxa"/>
            <w:shd w:val="clear" w:color="auto" w:fill="FFFFFF"/>
          </w:tcPr>
          <w:p w14:paraId="092B85E6" w14:textId="77777777" w:rsidR="002D7759" w:rsidRPr="00AF3716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Решал проблемы через студенческие или университетские органгизации</w:t>
            </w:r>
          </w:p>
        </w:tc>
        <w:tc>
          <w:tcPr>
            <w:tcW w:w="0" w:type="auto"/>
            <w:shd w:val="clear" w:color="auto" w:fill="FFFFFF"/>
          </w:tcPr>
          <w:p w14:paraId="65BC8E16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,067</w:t>
            </w:r>
          </w:p>
        </w:tc>
        <w:tc>
          <w:tcPr>
            <w:tcW w:w="0" w:type="auto"/>
            <w:shd w:val="clear" w:color="auto" w:fill="FFFFFF"/>
          </w:tcPr>
          <w:p w14:paraId="0DA3D16A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-,005</w:t>
            </w:r>
          </w:p>
        </w:tc>
        <w:tc>
          <w:tcPr>
            <w:tcW w:w="0" w:type="auto"/>
            <w:shd w:val="clear" w:color="auto" w:fill="FFFFFF"/>
          </w:tcPr>
          <w:p w14:paraId="60A586CE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-,156</w:t>
            </w:r>
          </w:p>
        </w:tc>
        <w:tc>
          <w:tcPr>
            <w:tcW w:w="0" w:type="auto"/>
            <w:shd w:val="clear" w:color="auto" w:fill="FFFFFF"/>
          </w:tcPr>
          <w:p w14:paraId="4931689F" w14:textId="77777777" w:rsidR="002D7759" w:rsidRPr="000017A3" w:rsidRDefault="002D7759" w:rsidP="00C94BF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17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-,951</w:t>
            </w:r>
          </w:p>
        </w:tc>
      </w:tr>
    </w:tbl>
    <w:p w14:paraId="75A5A4DC" w14:textId="77777777" w:rsidR="002D7759" w:rsidRPr="000017A3" w:rsidRDefault="002D7759" w:rsidP="00C94BF4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lang w:val="en-US"/>
        </w:rPr>
      </w:pPr>
    </w:p>
    <w:p w14:paraId="526E9CAE" w14:textId="3CEC9E40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Первый фактор имеет сильную положительную корреляцию с уверенностью, что к мнению студен</w:t>
      </w:r>
      <w:r w:rsidR="008D2B90">
        <w:rPr>
          <w:rFonts w:ascii="Times New Roman" w:hAnsi="Times New Roman" w:cs="Times New Roman"/>
        </w:rPr>
        <w:t>тов прислушиваются неофициально.</w:t>
      </w:r>
      <w:r w:rsidRPr="000017A3">
        <w:rPr>
          <w:rFonts w:ascii="Times New Roman" w:hAnsi="Times New Roman" w:cs="Times New Roman"/>
        </w:rPr>
        <w:t xml:space="preserve"> При этом он так же сильно отрицательно коррелирует с попытками </w:t>
      </w:r>
      <w:r w:rsidR="002344D7" w:rsidRPr="000017A3">
        <w:rPr>
          <w:rFonts w:ascii="Times New Roman" w:hAnsi="Times New Roman" w:cs="Times New Roman"/>
        </w:rPr>
        <w:t>организовать отношения с администрацией</w:t>
      </w:r>
      <w:r w:rsidRPr="000017A3">
        <w:rPr>
          <w:rFonts w:ascii="Times New Roman" w:hAnsi="Times New Roman" w:cs="Times New Roman"/>
        </w:rPr>
        <w:t xml:space="preserve"> вуза через официальные каналы. С остальными переменными данная компонента имеет весьма низкие показатели корреляции. </w:t>
      </w:r>
      <w:r w:rsidR="008D2B90">
        <w:rPr>
          <w:rFonts w:ascii="Times New Roman" w:hAnsi="Times New Roman" w:cs="Times New Roman"/>
        </w:rPr>
        <w:t>Этот фактор характеризует, в первую очередь, неофициальный, доверительный код коммуникации с администрацией вуза.</w:t>
      </w:r>
    </w:p>
    <w:p w14:paraId="059ED6D0" w14:textId="5F70F71A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Уверенность, что к мнению студентов прислушиваются, распространена в студенческой среде. Это мнение приводит к сознательному отказу от попыток как-то официально или неофициально </w:t>
      </w:r>
      <w:r w:rsidRPr="000017A3">
        <w:rPr>
          <w:rFonts w:ascii="Times New Roman" w:hAnsi="Times New Roman" w:cs="Times New Roman"/>
          <w:i/>
        </w:rPr>
        <w:t>влиять</w:t>
      </w:r>
      <w:r w:rsidRPr="000017A3">
        <w:rPr>
          <w:rFonts w:ascii="Times New Roman" w:hAnsi="Times New Roman" w:cs="Times New Roman"/>
        </w:rPr>
        <w:t xml:space="preserve"> на решения администрации:</w:t>
      </w:r>
    </w:p>
    <w:p w14:paraId="39A3970B" w14:textId="77777777" w:rsidR="002D7759" w:rsidRPr="000017A3" w:rsidRDefault="002D7759" w:rsidP="00C94BF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Администрация слушает мнение студентов, учитывает его, и как бы в таких вопросах, которые напрямую касаются студенчества, а не просто организации управления в вузе. Это уже, извините, не наша сфера, да. Ректор на то и ректор, что  он в этой сфере управляет. Студентов спрашивают. </w:t>
      </w:r>
      <w:r w:rsidRPr="00AF3716">
        <w:rPr>
          <w:rFonts w:ascii="Times New Roman" w:hAnsi="Times New Roman" w:cs="Times New Roman"/>
        </w:rPr>
        <w:t xml:space="preserve">&lt;…&gt; </w:t>
      </w:r>
      <w:r w:rsidRPr="000017A3">
        <w:rPr>
          <w:rFonts w:ascii="Times New Roman" w:hAnsi="Times New Roman" w:cs="Times New Roman"/>
        </w:rPr>
        <w:t xml:space="preserve">А все, что касается усовершенствования со стороны студентов, мы вполне </w:t>
      </w:r>
      <w:r w:rsidRPr="000017A3">
        <w:rPr>
          <w:rFonts w:ascii="Times New Roman" w:hAnsi="Times New Roman" w:cs="Times New Roman"/>
          <w:i/>
        </w:rPr>
        <w:t>можем</w:t>
      </w:r>
      <w:r w:rsidRPr="000017A3">
        <w:rPr>
          <w:rFonts w:ascii="Times New Roman" w:hAnsi="Times New Roman" w:cs="Times New Roman"/>
        </w:rPr>
        <w:t xml:space="preserve"> предлагать, и при обсуждении это все </w:t>
      </w:r>
      <w:r w:rsidRPr="000017A3">
        <w:rPr>
          <w:rFonts w:ascii="Times New Roman" w:hAnsi="Times New Roman" w:cs="Times New Roman"/>
          <w:i/>
        </w:rPr>
        <w:t>может</w:t>
      </w:r>
      <w:r w:rsidRPr="000017A3">
        <w:rPr>
          <w:rFonts w:ascii="Times New Roman" w:hAnsi="Times New Roman" w:cs="Times New Roman"/>
        </w:rPr>
        <w:t xml:space="preserve"> быть услышано (Самара, экспертное интервью №7).</w:t>
      </w:r>
    </w:p>
    <w:p w14:paraId="53E664A6" w14:textId="77777777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Однако уверенность в том, что к мнению студентов прислушивается администрация и его учитывает в принятии решений, не подтверждается фактическим положением дел. На вопрос интервьюера, было ли хоть одно решение, принятое администрацией вуза по предложению студентов, респондент отвечает, что такого прецедента не было.</w:t>
      </w:r>
    </w:p>
    <w:p w14:paraId="48B02479" w14:textId="0527C8D4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Таким образом, </w:t>
      </w:r>
      <w:r w:rsidR="008D2B90">
        <w:rPr>
          <w:rFonts w:ascii="Times New Roman" w:hAnsi="Times New Roman" w:cs="Times New Roman"/>
        </w:rPr>
        <w:t>код неофициальной студентов коммуникации с администрацией приводит, фактически, к отсутствию этой коммуникации. Как ни странно, уверенность студентов к тому, что к их мнению прислушиваются неофициально6 играет на то, что взаимное видение администрации и студентов отсутствует – этот код просто-напросто не позволяет осуществить взаимное различение. Администрация не видит студентов и их проблемы, а студенты не участвуют в принятии решений в вузе.</w:t>
      </w:r>
    </w:p>
    <w:p w14:paraId="3BEC1B61" w14:textId="77777777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Второй фактор имеет высокую позитивную корреляцию с решением проблем студентов через учебную часть, и высокие отрицательные показатели корреляции с самостоятельным решением проблем. Более всего этот фактор характеризует коммуникацию с руководством вуза через административных посредников, в первую очередь, через учебную часть.</w:t>
      </w:r>
    </w:p>
    <w:p w14:paraId="6BE327E2" w14:textId="77777777" w:rsidR="002D7759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В целом, это фактор, предопределяющий способы взаимодействия с администрацией, которые возникают в случае необходимости решения формальных вопросов. Вопросов, которые студенты не могут решить самостоятельно. Это может быть получение справок, оформление документов и официальных бумаг. Он заставляет студентов действовать через официальных посредников: учебную часть и другие официальные университетские организации. В конечном итоге, именно он предопределяет выбор опосредованных и официальных каналов коммуникации с администрацией вуза или факультета.</w:t>
      </w:r>
    </w:p>
    <w:p w14:paraId="62501A7F" w14:textId="25F1FC85" w:rsidR="008D2B90" w:rsidRDefault="008D2B90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официальной опосредованной коммуникации позволяет сделать администрацию различимой для студентов, а студентов – для администрации через официальных </w:t>
      </w:r>
      <w:r>
        <w:rPr>
          <w:rFonts w:ascii="Times New Roman" w:hAnsi="Times New Roman" w:cs="Times New Roman"/>
        </w:rPr>
        <w:lastRenderedPageBreak/>
        <w:t xml:space="preserve">посредников. Учебные части выступают медиатором видения в решении формальных вопросов. В конечном счете, именно они предоставляют обобщенные показатели, позволяющие администрации «видеть статистически» что происходит со студентами. </w:t>
      </w:r>
    </w:p>
    <w:p w14:paraId="01C149DE" w14:textId="2A76B99C" w:rsidR="00FB4BE8" w:rsidRPr="000017A3" w:rsidRDefault="00FB4BE8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Важно, что учебные части являются официальными переводчиками с одного «языка» на другой: они переводят проблемы студентов на официальный язык, различимый и понятный для администрации вуза: язык цифр или официальных документов.</w:t>
      </w:r>
    </w:p>
    <w:p w14:paraId="72B36198" w14:textId="4A11171E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Третий фактор имеет достаточно высокие положительные связи с опосредованным решением проблем через официальных студенческих представителей: </w:t>
      </w:r>
      <w:proofErr w:type="spellStart"/>
      <w:r w:rsidRPr="000017A3">
        <w:rPr>
          <w:rFonts w:ascii="Times New Roman" w:hAnsi="Times New Roman" w:cs="Times New Roman"/>
        </w:rPr>
        <w:t>студсовет</w:t>
      </w:r>
      <w:proofErr w:type="spellEnd"/>
      <w:r w:rsidRPr="000017A3">
        <w:rPr>
          <w:rFonts w:ascii="Times New Roman" w:hAnsi="Times New Roman" w:cs="Times New Roman"/>
        </w:rPr>
        <w:t xml:space="preserve"> или старосту. При этом он отрицательно коррелирует с самостоятельным решением проблем без посредников. Также он </w:t>
      </w:r>
      <w:r w:rsidR="008D2B90">
        <w:rPr>
          <w:rFonts w:ascii="Times New Roman" w:hAnsi="Times New Roman" w:cs="Times New Roman"/>
        </w:rPr>
        <w:t>имеет</w:t>
      </w:r>
      <w:r w:rsidRPr="000017A3">
        <w:rPr>
          <w:rFonts w:ascii="Times New Roman" w:hAnsi="Times New Roman" w:cs="Times New Roman"/>
        </w:rPr>
        <w:t xml:space="preserve"> высокую отрицательную корреляцию с давлением на администрацию, и несильно положительно коррелирует с официальным участием в управлении вузом через студенческие организации. </w:t>
      </w:r>
    </w:p>
    <w:p w14:paraId="66B3FA27" w14:textId="7EAEF516" w:rsidR="002D7759" w:rsidRPr="000017A3" w:rsidRDefault="008D2B90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D7759" w:rsidRPr="000017A3">
        <w:rPr>
          <w:rFonts w:ascii="Times New Roman" w:hAnsi="Times New Roman" w:cs="Times New Roman"/>
        </w:rPr>
        <w:t>фициальные студенческие посредники показывают высокую степень лояльности руководству вуза. Они поддерживают политику администрации по сглаживанию возникающих конфликтов и проблем, считают, что она обоснована и разумна:</w:t>
      </w:r>
    </w:p>
    <w:p w14:paraId="2190A6C7" w14:textId="77777777" w:rsidR="002D7759" w:rsidRPr="000017A3" w:rsidRDefault="002D7759" w:rsidP="00C94BF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не потому, что они [руководство факультета], да, не то, что они не хотят решать проблемы, наверно, просто, может быть, они в чем-то и правы. Если поднимешь проблему, то начнется вот этот вот. В образовании еще миллион проблем (Иркутск, экспертное интервью №2).</w:t>
      </w:r>
    </w:p>
    <w:p w14:paraId="455AD664" w14:textId="77777777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n-US"/>
        </w:rPr>
      </w:pPr>
      <w:r w:rsidRPr="000017A3">
        <w:rPr>
          <w:rFonts w:ascii="Times New Roman" w:hAnsi="Times New Roman" w:cs="Times New Roman"/>
        </w:rPr>
        <w:t xml:space="preserve">В принципе, этот фактор можно было бы охарактеризовать как коллективную студенческую лояльность руководству вуза или факультета, исходящую из технических соображений. Совместными усилиями администрация и студенческие образования поддерживают «нормальный ход образовательной машины» и предотвращают всевозможные сбои.  Отсюда и лояльность студенческих образований руководству и, в известной степени, лояльность руководства студенческим образованиям: «Ни у кого никаких конфликтов. Все мило. Потому что профсоюзы нужны факультетам, а факультеты нужны профсоюзу» (Иркутск, экспертное интервью №2). </w:t>
      </w:r>
    </w:p>
    <w:p w14:paraId="05CCE773" w14:textId="77777777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Основная прагматика, стоящая за такой лояльностью, может быть описана следующим образом: есть устойчивые и более или менее работающие отношения между преподавателями и студентами, студентами и студентами, студентами и администрацией. Иногда в работе образовательного механизма возникают сбои, которые потенциально могут представлять опасность для этих устойчивых отношений. Одна проблема может потащить за собой множество других. И чтобы не допустить эскалацию конфликта и разрушение конфигурации устойчивых отношений (политические преобразования в вузе), необходимо «топить» проблемы и сглаживать потенциально опасные конфликты.</w:t>
      </w:r>
    </w:p>
    <w:p w14:paraId="691C8D67" w14:textId="77777777" w:rsidR="00FB4BE8" w:rsidRDefault="00816D42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</w:t>
      </w:r>
      <w:r w:rsidR="00FB4BE8">
        <w:rPr>
          <w:rFonts w:ascii="Times New Roman" w:hAnsi="Times New Roman" w:cs="Times New Roman"/>
        </w:rPr>
        <w:t xml:space="preserve">«опосредованной лояльной </w:t>
      </w:r>
      <w:r>
        <w:rPr>
          <w:rFonts w:ascii="Times New Roman" w:hAnsi="Times New Roman" w:cs="Times New Roman"/>
        </w:rPr>
        <w:t>коммуникации</w:t>
      </w:r>
      <w:r w:rsidR="00FB4BE8">
        <w:rPr>
          <w:rFonts w:ascii="Times New Roman" w:hAnsi="Times New Roman" w:cs="Times New Roman"/>
        </w:rPr>
        <w:t xml:space="preserve">» через студенческих представителей позволяет студентам доносить проблемы до администрации, минуя «официального переводчика» – учебные части. Важно, что студенческие организации тоже являются медиатором, однако их способность перевода отличается от способности перевода учебных частей. </w:t>
      </w:r>
      <w:r>
        <w:rPr>
          <w:rFonts w:ascii="Times New Roman" w:hAnsi="Times New Roman" w:cs="Times New Roman"/>
        </w:rPr>
        <w:t>С</w:t>
      </w:r>
      <w:r w:rsidR="002D7759" w:rsidRPr="000017A3">
        <w:rPr>
          <w:rFonts w:ascii="Times New Roman" w:hAnsi="Times New Roman" w:cs="Times New Roman"/>
        </w:rPr>
        <w:t xml:space="preserve">туденты и обращаются к официальным студенческим посредникам, потому что это единственный путь быть увиденными администрацией вуза в конфликтных ситуациях – один из немногих способов выйти из замкнутой сети отношений студент-студент – и наиболее эффективный способ разрешить конфликтные ситуации. </w:t>
      </w:r>
    </w:p>
    <w:p w14:paraId="20D7D41C" w14:textId="076990A6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Неудивительно, что этот фактор предопределяет организацию интерфейса между администрацией и студентами через посредничество официальных студенческих представителей. Иными словами, когда в студенческой среде возникают серьёзные конфликтные ситуации или некоторое недовольство, взаимодействия с администрацией по этому поводу организовывается путём привлечения официальных студенческих организаций: студенты обращаются в </w:t>
      </w:r>
      <w:proofErr w:type="spellStart"/>
      <w:r w:rsidRPr="000017A3">
        <w:rPr>
          <w:rFonts w:ascii="Times New Roman" w:hAnsi="Times New Roman" w:cs="Times New Roman"/>
        </w:rPr>
        <w:t>студсовет</w:t>
      </w:r>
      <w:proofErr w:type="spellEnd"/>
      <w:r w:rsidRPr="000017A3">
        <w:rPr>
          <w:rFonts w:ascii="Times New Roman" w:hAnsi="Times New Roman" w:cs="Times New Roman"/>
        </w:rPr>
        <w:t xml:space="preserve"> или студенческие профсоюзы, а те в свою </w:t>
      </w:r>
      <w:r w:rsidRPr="000017A3">
        <w:rPr>
          <w:rFonts w:ascii="Times New Roman" w:hAnsi="Times New Roman" w:cs="Times New Roman"/>
        </w:rPr>
        <w:lastRenderedPageBreak/>
        <w:t>очередь доносят информацию до руководства факультета или университета.</w:t>
      </w:r>
    </w:p>
    <w:p w14:paraId="4461FBE0" w14:textId="77777777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Наконец, четвертый фактор имеет наибольшую положительную корреляцию с не-опосредованными способами решения собственных проблем. Он предопределяет самостоятельность во взаимодействии с администрацией, избегание посредничества неофициальных студенческих организаций. Показательно, что это единственный фактор, имеющий положительную корреляцию с давлением на администрацию. Также показательно, что выраженность давления на администрацию здесь не очень велика (показатель корреляции порядка 0,2). </w:t>
      </w:r>
    </w:p>
    <w:p w14:paraId="7E08963D" w14:textId="77777777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>Этот фактор характеризует, с одной стороны, большую степень самостоятельности студентов. С другой стороны, он указывает на использование всех более или менее действенных средств решения возникающих вопросов и проблем (будь то учебная часть, студенческий совет или староста группы и т.п.). Можно сказать, что, в целом, этот фактор определяет не только самостоятельность, но и некоторую агрессивность в поведении студентов по отношению к администрации. Это выражено и в положительной связи этого фактора с давлением на администрацию вуза.</w:t>
      </w:r>
    </w:p>
    <w:p w14:paraId="2A78A882" w14:textId="77777777" w:rsidR="002D7759" w:rsidRPr="000017A3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Как отмечают эксперты, студенты действительно могут достаточно неорганизованным и индивидуальным образом в ряде случаев противостоять политике администрации, например, открыто выступая против неё и критикуя (Самара, экспертное интервью №4). Однако это всегда слабо выраженное противостояние, проявляющееся в разрозненных попытках оказать давление на администрацию. Так, один эксперт очень удачно назвал такие единичные случаи </w:t>
      </w:r>
      <w:proofErr w:type="spellStart"/>
      <w:r w:rsidRPr="000017A3">
        <w:rPr>
          <w:rFonts w:ascii="Times New Roman" w:hAnsi="Times New Roman" w:cs="Times New Roman"/>
        </w:rPr>
        <w:t>микросопротивлением</w:t>
      </w:r>
      <w:proofErr w:type="spellEnd"/>
      <w:r w:rsidRPr="000017A3">
        <w:rPr>
          <w:rFonts w:ascii="Times New Roman" w:hAnsi="Times New Roman" w:cs="Times New Roman"/>
        </w:rPr>
        <w:t>:</w:t>
      </w:r>
    </w:p>
    <w:p w14:paraId="71E550ED" w14:textId="77777777" w:rsidR="002D7759" w:rsidRPr="000017A3" w:rsidRDefault="002D7759" w:rsidP="00C94BF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мы в России не имеем явно выраженного студенческого протеста массового, как например, в Украине  современной он там есть. Но мы имеем очень много примеров такого </w:t>
      </w:r>
      <w:proofErr w:type="spellStart"/>
      <w:r w:rsidRPr="000017A3">
        <w:rPr>
          <w:rFonts w:ascii="Times New Roman" w:hAnsi="Times New Roman" w:cs="Times New Roman"/>
        </w:rPr>
        <w:t>микросопротивления</w:t>
      </w:r>
      <w:proofErr w:type="spellEnd"/>
      <w:r w:rsidRPr="000017A3">
        <w:rPr>
          <w:rFonts w:ascii="Times New Roman" w:hAnsi="Times New Roman" w:cs="Times New Roman"/>
        </w:rPr>
        <w:t xml:space="preserve"> (Москва, экспертное интервью №10)</w:t>
      </w:r>
    </w:p>
    <w:p w14:paraId="4450CC16" w14:textId="77777777" w:rsidR="00A132C4" w:rsidRDefault="002D775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017A3">
        <w:rPr>
          <w:rFonts w:ascii="Times New Roman" w:hAnsi="Times New Roman" w:cs="Times New Roman"/>
        </w:rPr>
        <w:t xml:space="preserve"> Неорганизованность такого сопротивления выливается в то, что студенты никогда не вступают в отношения с администрацией для отстаивания собственных прав. Пассивность студентов в этом вопросе отмечают как эксперты из студенческих организаций (Иркутск, экспертное интервью №2), так и внешние эксперты (Самара, экспертное интервью №2).</w:t>
      </w:r>
    </w:p>
    <w:p w14:paraId="14C029F0" w14:textId="54023E64" w:rsidR="002D7759" w:rsidRPr="000017A3" w:rsidRDefault="00A132C4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код коммуникации принципиально противоположен коду официального или неофициального посредничества. Если предыдущие коды характеризуются механикой выстраивания видения через лояльность, то этот – через сопротивление. Студенты становятся видимыми для администрации не потому, что выбирают «удобных» посредников, а потому, что делают видимыми себя сами. Именно поэтому этот код</w:t>
      </w:r>
      <w:r w:rsidRPr="000017A3">
        <w:rPr>
          <w:rFonts w:ascii="Times New Roman" w:hAnsi="Times New Roman" w:cs="Times New Roman"/>
        </w:rPr>
        <w:t xml:space="preserve"> </w:t>
      </w:r>
      <w:r w:rsidR="002D7759" w:rsidRPr="000017A3">
        <w:rPr>
          <w:rFonts w:ascii="Times New Roman" w:hAnsi="Times New Roman" w:cs="Times New Roman"/>
        </w:rPr>
        <w:t xml:space="preserve">менее всего располагает студентов выбирать в качестве посредников коммуникации с администрацией различные студенческие организации. </w:t>
      </w:r>
      <w:r>
        <w:rPr>
          <w:rFonts w:ascii="Times New Roman" w:hAnsi="Times New Roman" w:cs="Times New Roman"/>
        </w:rPr>
        <w:t>Е</w:t>
      </w:r>
      <w:r w:rsidR="002D7759" w:rsidRPr="000017A3">
        <w:rPr>
          <w:rFonts w:ascii="Times New Roman" w:hAnsi="Times New Roman" w:cs="Times New Roman"/>
        </w:rPr>
        <w:t xml:space="preserve">сли студенты собираются канализировать </w:t>
      </w:r>
      <w:proofErr w:type="spellStart"/>
      <w:r w:rsidR="002D7759" w:rsidRPr="000017A3">
        <w:rPr>
          <w:rFonts w:ascii="Times New Roman" w:hAnsi="Times New Roman" w:cs="Times New Roman"/>
        </w:rPr>
        <w:t>микросопротивление</w:t>
      </w:r>
      <w:proofErr w:type="spellEnd"/>
      <w:r w:rsidR="002D7759" w:rsidRPr="000017A3">
        <w:rPr>
          <w:rFonts w:ascii="Times New Roman" w:hAnsi="Times New Roman" w:cs="Times New Roman"/>
        </w:rPr>
        <w:t xml:space="preserve"> через неофициальные студенческие организации, то это невозможно, в силу их полной </w:t>
      </w:r>
      <w:proofErr w:type="spellStart"/>
      <w:r w:rsidR="002D7759" w:rsidRPr="000017A3">
        <w:rPr>
          <w:rFonts w:ascii="Times New Roman" w:hAnsi="Times New Roman" w:cs="Times New Roman"/>
        </w:rPr>
        <w:t>выключенности</w:t>
      </w:r>
      <w:proofErr w:type="spellEnd"/>
      <w:r w:rsidR="002D7759" w:rsidRPr="000017A3">
        <w:rPr>
          <w:rFonts w:ascii="Times New Roman" w:hAnsi="Times New Roman" w:cs="Times New Roman"/>
        </w:rPr>
        <w:t xml:space="preserve"> из сетей отношений администрация-студенты. Использование же официальных студенческих организаций непродуктивно в силу их полной аполитичности и лояльности администрации.</w:t>
      </w:r>
    </w:p>
    <w:p w14:paraId="08C0F128" w14:textId="6CF04F0A" w:rsidR="00E140B4" w:rsidRDefault="00E140B4" w:rsidP="00C94BF4">
      <w:pPr>
        <w:pStyle w:val="1"/>
        <w:jc w:val="both"/>
      </w:pPr>
      <w:r>
        <w:t>Заключение</w:t>
      </w:r>
    </w:p>
    <w:p w14:paraId="33A3E51B" w14:textId="77777777" w:rsidR="008400E9" w:rsidRDefault="008400E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топология университетов позволяет увидеть университет не как субстанцию, институт, пассивного объекта или игрока, встроенного в институциональные игры, а как сеть отношений между составляющими актантами. Это дает возможность увидеть университет как изменчивую и подвижную организацию, меняющуюся вслед за трансформацией сети отношений.</w:t>
      </w:r>
    </w:p>
    <w:p w14:paraId="79AA4ED9" w14:textId="77777777" w:rsidR="003E241C" w:rsidRDefault="008400E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этой работе отношения между узлами сети, составляющими университет6 были определены на основании метафоры видения. Отношения существуют лишь тогда, когда контрагенты различают друг друга.</w:t>
      </w:r>
      <w:r w:rsidR="00A32E94">
        <w:rPr>
          <w:rFonts w:ascii="Times New Roman" w:hAnsi="Times New Roman" w:cs="Times New Roman"/>
        </w:rPr>
        <w:t xml:space="preserve"> Анализ кейса взаимодействия администрации вузов и </w:t>
      </w:r>
      <w:r w:rsidR="00A32E94">
        <w:rPr>
          <w:rFonts w:ascii="Times New Roman" w:hAnsi="Times New Roman" w:cs="Times New Roman"/>
        </w:rPr>
        <w:lastRenderedPageBreak/>
        <w:t xml:space="preserve">студентов позволил </w:t>
      </w:r>
      <w:r w:rsidR="003E241C">
        <w:rPr>
          <w:rFonts w:ascii="Times New Roman" w:hAnsi="Times New Roman" w:cs="Times New Roman"/>
        </w:rPr>
        <w:t>выявить несколько кодов коммуникации, позволяющих устанавливать отношения различения.</w:t>
      </w:r>
    </w:p>
    <w:p w14:paraId="5A1525B9" w14:textId="2A811B4E" w:rsidR="00E140B4" w:rsidRDefault="003E241C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Кейс отношений администрации и студентов интересен потому, что друг для друга они представляют два замкнутых на себя мира – почти неразличимых. Возможность установить отношения видения напрямую практически отсутствует – уверенность, что существуют неофициальные прямые каналы коммуникации между администрацией и студентами приводит, фактически, к отсутствию коммуникации и взаимного видения.</w:t>
      </w:r>
    </w:p>
    <w:p w14:paraId="36015A3A" w14:textId="02C6BA13" w:rsidR="003E241C" w:rsidRDefault="003E241C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для того чтобы видеть друг друга, администрации и студентам приходится задействовать посредников-переводчиков: официальных (учебные части) и неофициальных (студенческие организации). Способность перевода и код коммуникации этих посредников различен, следовательно и выбор канала коммуникации и кода различения определяется характером возникающей потребности взаимодействия.</w:t>
      </w:r>
    </w:p>
    <w:p w14:paraId="06CEBB97" w14:textId="3CE08A24" w:rsidR="003E241C" w:rsidRDefault="003E241C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три режима коммуникации и кода различения характеризуются лояльностью руководству. Студенты остаются невидимыми для руководства до тех пор, пока они лояльны. Е</w:t>
      </w:r>
      <w:r w:rsidR="002D7759" w:rsidRPr="000017A3">
        <w:rPr>
          <w:rFonts w:ascii="Times New Roman" w:hAnsi="Times New Roman" w:cs="Times New Roman"/>
        </w:rPr>
        <w:t xml:space="preserve">динственным способом, которым студенты могут </w:t>
      </w:r>
      <w:r>
        <w:rPr>
          <w:rFonts w:ascii="Times New Roman" w:hAnsi="Times New Roman" w:cs="Times New Roman"/>
        </w:rPr>
        <w:t xml:space="preserve">сделать себя видимыми для администрации напрямую остается </w:t>
      </w:r>
      <w:proofErr w:type="spellStart"/>
      <w:r w:rsidR="002D7759" w:rsidRPr="000017A3">
        <w:rPr>
          <w:rFonts w:ascii="Times New Roman" w:hAnsi="Times New Roman" w:cs="Times New Roman"/>
        </w:rPr>
        <w:t>микросопротивление</w:t>
      </w:r>
      <w:proofErr w:type="spellEnd"/>
      <w:r w:rsidR="002D7759" w:rsidRPr="000017A3">
        <w:rPr>
          <w:rFonts w:ascii="Times New Roman" w:hAnsi="Times New Roman" w:cs="Times New Roman"/>
        </w:rPr>
        <w:t xml:space="preserve">. </w:t>
      </w:r>
      <w:r w:rsidR="00CC3981">
        <w:rPr>
          <w:rFonts w:ascii="Times New Roman" w:hAnsi="Times New Roman" w:cs="Times New Roman"/>
        </w:rPr>
        <w:t>В этом случае нарушения прямой лояльности руководству студенты становятся проблемой, требующей прямого различения и локализации – в этом состоит прагматика прямого видения администрации.</w:t>
      </w:r>
    </w:p>
    <w:p w14:paraId="73BEC5F7" w14:textId="1B18D13C" w:rsidR="00C64962" w:rsidRDefault="00C64962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1F9AAE" w14:textId="1FFC55D2" w:rsidR="00C64962" w:rsidRDefault="00D47269" w:rsidP="00C94BF4">
      <w:pPr>
        <w:pStyle w:val="1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Список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литературы</w:t>
      </w:r>
      <w:proofErr w:type="spellEnd"/>
    </w:p>
    <w:p w14:paraId="7344584C" w14:textId="77777777" w:rsidR="00D47269" w:rsidRPr="000017A3" w:rsidRDefault="00D47269" w:rsidP="00C94BF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n-US"/>
        </w:rPr>
      </w:pPr>
    </w:p>
    <w:p w14:paraId="60AE7DBD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FD5C10">
        <w:rPr>
          <w:lang w:val="en-US"/>
        </w:rPr>
        <w:t>Alwin</w:t>
      </w:r>
      <w:proofErr w:type="spellEnd"/>
      <w:r>
        <w:rPr>
          <w:lang w:val="en-US"/>
        </w:rPr>
        <w:t xml:space="preserve"> D. F.,</w:t>
      </w:r>
      <w:r w:rsidRPr="00FD5C10">
        <w:rPr>
          <w:lang w:val="en-US"/>
        </w:rPr>
        <w:t xml:space="preserve"> </w:t>
      </w:r>
      <w:r>
        <w:rPr>
          <w:lang w:val="en-US"/>
        </w:rPr>
        <w:t xml:space="preserve">Cohen R. L., </w:t>
      </w:r>
      <w:r w:rsidRPr="00FD5C10">
        <w:rPr>
          <w:lang w:val="en-US"/>
        </w:rPr>
        <w:t>Newcomb</w:t>
      </w:r>
      <w:r>
        <w:rPr>
          <w:lang w:val="en-US"/>
        </w:rPr>
        <w:t xml:space="preserve"> T. M., </w:t>
      </w:r>
      <w:r w:rsidRPr="00FD6C35">
        <w:rPr>
          <w:lang w:val="en-US"/>
        </w:rPr>
        <w:t>Political Attitudes over the Lifespan: The Bennington Women after Fifty Years</w:t>
      </w:r>
      <w:r>
        <w:rPr>
          <w:lang w:val="en-US"/>
        </w:rPr>
        <w:t xml:space="preserve"> // </w:t>
      </w:r>
      <w:r w:rsidRPr="00FD6C35">
        <w:rPr>
          <w:lang w:val="en-US"/>
        </w:rPr>
        <w:t>Political Psychology, Vol. 15, No. 3 (Sep., 1994), pp. 595-598</w:t>
      </w:r>
    </w:p>
    <w:p w14:paraId="1492996A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1250C8">
        <w:rPr>
          <w:lang w:val="en-US"/>
        </w:rPr>
        <w:t xml:space="preserve">Burris </w:t>
      </w:r>
      <w:r>
        <w:rPr>
          <w:lang w:val="en-US"/>
        </w:rPr>
        <w:t xml:space="preserve">V., </w:t>
      </w:r>
      <w:r w:rsidRPr="001250C8">
        <w:rPr>
          <w:lang w:val="en-US"/>
        </w:rPr>
        <w:t>The Social and Politica</w:t>
      </w:r>
      <w:r>
        <w:rPr>
          <w:lang w:val="en-US"/>
        </w:rPr>
        <w:t xml:space="preserve">l Consequences of </w:t>
      </w:r>
      <w:proofErr w:type="spellStart"/>
      <w:r>
        <w:rPr>
          <w:lang w:val="en-US"/>
        </w:rPr>
        <w:t>Overeducation</w:t>
      </w:r>
      <w:proofErr w:type="spellEnd"/>
      <w:r>
        <w:rPr>
          <w:lang w:val="en-US"/>
        </w:rPr>
        <w:t xml:space="preserve"> //</w:t>
      </w:r>
      <w:r w:rsidRPr="001250C8">
        <w:rPr>
          <w:lang w:val="en-US"/>
        </w:rPr>
        <w:t xml:space="preserve"> American Sociological Review, 1983, </w:t>
      </w:r>
      <w:proofErr w:type="spellStart"/>
      <w:r w:rsidRPr="001250C8">
        <w:rPr>
          <w:lang w:val="en-US"/>
        </w:rPr>
        <w:t>Vol</w:t>
      </w:r>
      <w:proofErr w:type="spellEnd"/>
      <w:r w:rsidRPr="001250C8">
        <w:rPr>
          <w:lang w:val="en-US"/>
        </w:rPr>
        <w:t>, 48 (August: 454-467)</w:t>
      </w:r>
    </w:p>
    <w:p w14:paraId="57143FD0" w14:textId="77777777" w:rsidR="001B0405" w:rsidRPr="00FD5C10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FD5C10">
        <w:rPr>
          <w:lang w:val="en-US"/>
        </w:rPr>
        <w:t>Edelstein A. S., Evidence of Change in Student Political</w:t>
      </w:r>
      <w:r>
        <w:rPr>
          <w:lang w:val="en-US"/>
        </w:rPr>
        <w:t xml:space="preserve"> Behavior //</w:t>
      </w:r>
      <w:r w:rsidRPr="00FD5C10">
        <w:rPr>
          <w:lang w:val="en-US"/>
        </w:rPr>
        <w:t xml:space="preserve"> The Public Opinion Quarterly, Vol. 26, No. 4, pp. 564—577.</w:t>
      </w:r>
    </w:p>
    <w:p w14:paraId="56E15656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>
        <w:rPr>
          <w:lang w:val="en-US"/>
        </w:rPr>
        <w:t xml:space="preserve">Greeley A. M., </w:t>
      </w:r>
      <w:proofErr w:type="spellStart"/>
      <w:r>
        <w:rPr>
          <w:lang w:val="en-US"/>
        </w:rPr>
        <w:t>Spaeth</w:t>
      </w:r>
      <w:proofErr w:type="spellEnd"/>
      <w:r>
        <w:rPr>
          <w:lang w:val="en-US"/>
        </w:rPr>
        <w:t xml:space="preserve"> J. L., Political Change Among College Alumni // Sociology of Education,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43. No. 1 (Winter, 1970) pp.106-113</w:t>
      </w:r>
    </w:p>
    <w:p w14:paraId="1DBA0AE5" w14:textId="77777777" w:rsidR="001B0405" w:rsidRPr="004F41BB" w:rsidRDefault="001B0405" w:rsidP="00C94BF4">
      <w:pPr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0F19AD">
        <w:rPr>
          <w:lang w:val="en-US"/>
        </w:rPr>
        <w:t xml:space="preserve">Gross E. </w:t>
      </w:r>
      <w:r w:rsidRPr="000F19AD">
        <w:rPr>
          <w:i/>
          <w:lang w:val="en-US"/>
        </w:rPr>
        <w:t>Universities as Organizations: A Research Approach</w:t>
      </w:r>
      <w:r w:rsidRPr="000F19AD">
        <w:rPr>
          <w:lang w:val="en-US"/>
        </w:rPr>
        <w:t xml:space="preserve"> // American Sociological Review, Vol. 33, No. 4 (Aug., 1968), pp. 518-544</w:t>
      </w:r>
    </w:p>
    <w:p w14:paraId="0540AB04" w14:textId="77777777" w:rsidR="001B0405" w:rsidRPr="004F41BB" w:rsidRDefault="001B0405" w:rsidP="00C94BF4">
      <w:pPr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0F19AD">
        <w:rPr>
          <w:lang w:val="en-US"/>
        </w:rPr>
        <w:t>Hardy C</w:t>
      </w:r>
      <w:r w:rsidRPr="000F19AD">
        <w:rPr>
          <w:i/>
          <w:lang w:val="en-US"/>
        </w:rPr>
        <w:t>. Configuration and Strategy Making in Universities: Broadening the Scope</w:t>
      </w:r>
      <w:r w:rsidRPr="000F19AD">
        <w:rPr>
          <w:lang w:val="en-US"/>
        </w:rPr>
        <w:t xml:space="preserve"> // The Journal of Higher Education, Vol. 62, No. 4 (Jul. - Aug., 1991), pp. 363-393</w:t>
      </w:r>
    </w:p>
    <w:p w14:paraId="5D2CA5CB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4C749A">
        <w:rPr>
          <w:lang w:val="en-US"/>
        </w:rPr>
        <w:t>Hillygus</w:t>
      </w:r>
      <w:proofErr w:type="spellEnd"/>
      <w:r w:rsidRPr="004C749A">
        <w:rPr>
          <w:lang w:val="en-US"/>
        </w:rPr>
        <w:t xml:space="preserve"> </w:t>
      </w:r>
      <w:r>
        <w:rPr>
          <w:lang w:val="en-US"/>
        </w:rPr>
        <w:t xml:space="preserve">S. D., </w:t>
      </w:r>
      <w:r w:rsidRPr="004C749A">
        <w:rPr>
          <w:lang w:val="en-US"/>
        </w:rPr>
        <w:t>The missing link: exploring the relationship between higher education and political engagement. Political Behavior Vol.27 No.1 March 2005) pp.25-47</w:t>
      </w:r>
    </w:p>
    <w:p w14:paraId="207BF8B5" w14:textId="77777777" w:rsidR="001B0405" w:rsidRPr="0009334E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>
        <w:rPr>
          <w:rFonts w:cs="Times"/>
          <w:bCs/>
          <w:color w:val="000000"/>
          <w:lang w:val="en-US"/>
        </w:rPr>
        <w:t xml:space="preserve">Hoover K. H., Using Controversial Issues to Develop Democratic Values among Secondary Social Studies Students // The Journal of Experimental Education, </w:t>
      </w:r>
      <w:r w:rsidRPr="00FD5C10">
        <w:rPr>
          <w:rFonts w:cs="Times"/>
          <w:bCs/>
          <w:color w:val="000000"/>
          <w:lang w:val="en-US"/>
        </w:rPr>
        <w:t>Vol. 36, No 2, 1967, pp. 64—69.</w:t>
      </w:r>
    </w:p>
    <w:p w14:paraId="4F00FDE3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09334E">
        <w:rPr>
          <w:lang w:val="en-US"/>
        </w:rPr>
        <w:t>Knoke</w:t>
      </w:r>
      <w:proofErr w:type="spellEnd"/>
      <w:r w:rsidRPr="0009334E">
        <w:rPr>
          <w:lang w:val="en-US"/>
        </w:rPr>
        <w:t>, D., A Causal Model for the Political Party Preferences of American Men // American Sociological Review 37 (December 1972): 679-89.</w:t>
      </w:r>
    </w:p>
    <w:p w14:paraId="7418C7E7" w14:textId="77777777" w:rsidR="001B0405" w:rsidRPr="00A551E1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A551E1">
        <w:rPr>
          <w:lang w:val="en-US"/>
        </w:rPr>
        <w:t>Knoke</w:t>
      </w:r>
      <w:proofErr w:type="spellEnd"/>
      <w:r w:rsidRPr="00A551E1">
        <w:rPr>
          <w:lang w:val="en-US"/>
        </w:rPr>
        <w:t>, D., Isaac</w:t>
      </w:r>
      <w:r>
        <w:rPr>
          <w:lang w:val="en-US"/>
        </w:rPr>
        <w:t xml:space="preserve"> K</w:t>
      </w:r>
      <w:r w:rsidRPr="00A551E1">
        <w:rPr>
          <w:lang w:val="en-US"/>
        </w:rPr>
        <w:t>.</w:t>
      </w:r>
      <w:r>
        <w:rPr>
          <w:lang w:val="en-US"/>
        </w:rPr>
        <w:t xml:space="preserve">, </w:t>
      </w:r>
      <w:r w:rsidRPr="00A551E1">
        <w:rPr>
          <w:lang w:val="en-US"/>
        </w:rPr>
        <w:t>Quality of Higher Ed</w:t>
      </w:r>
      <w:r>
        <w:rPr>
          <w:lang w:val="en-US"/>
        </w:rPr>
        <w:t>ucation and Sociopolitical Attitudes //</w:t>
      </w:r>
      <w:r w:rsidRPr="00A551E1">
        <w:rPr>
          <w:lang w:val="en-US"/>
        </w:rPr>
        <w:t xml:space="preserve"> Social Forces 54 (March</w:t>
      </w:r>
      <w:r>
        <w:rPr>
          <w:lang w:val="en-US"/>
        </w:rPr>
        <w:t xml:space="preserve"> </w:t>
      </w:r>
      <w:r w:rsidRPr="00A551E1">
        <w:rPr>
          <w:lang w:val="en-US"/>
        </w:rPr>
        <w:t>1976): 524-29.</w:t>
      </w:r>
    </w:p>
    <w:p w14:paraId="7E10518F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AC328B">
        <w:rPr>
          <w:lang w:val="en-US"/>
        </w:rPr>
        <w:t xml:space="preserve">Marston A.D. </w:t>
      </w:r>
      <w:r w:rsidRPr="00AC328B">
        <w:rPr>
          <w:i/>
          <w:lang w:val="en-US"/>
        </w:rPr>
        <w:t>Wartime Role for Colleges and Universities</w:t>
      </w:r>
      <w:r w:rsidRPr="00AC328B">
        <w:rPr>
          <w:lang w:val="en-US"/>
        </w:rPr>
        <w:t xml:space="preserve"> // Military Affairs, Vol. 18, No. 3 (Autumn, 1954), pp. 131-144</w:t>
      </w:r>
    </w:p>
    <w:p w14:paraId="5315D60E" w14:textId="77777777" w:rsidR="001B0405" w:rsidRPr="0006106A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06106A">
        <w:rPr>
          <w:lang w:val="en-US"/>
        </w:rPr>
        <w:t>Mason</w:t>
      </w:r>
      <w:r>
        <w:rPr>
          <w:lang w:val="en-US"/>
        </w:rPr>
        <w:t xml:space="preserve"> T. C.</w:t>
      </w:r>
      <w:r w:rsidRPr="0006106A">
        <w:rPr>
          <w:lang w:val="en-US"/>
        </w:rPr>
        <w:t xml:space="preserve">, </w:t>
      </w:r>
      <w:proofErr w:type="spellStart"/>
      <w:r w:rsidRPr="0006106A">
        <w:rPr>
          <w:lang w:val="en-US"/>
        </w:rPr>
        <w:t>Arnove</w:t>
      </w:r>
      <w:proofErr w:type="spellEnd"/>
      <w:r>
        <w:rPr>
          <w:lang w:val="en-US"/>
        </w:rPr>
        <w:t xml:space="preserve"> R. F.</w:t>
      </w:r>
      <w:r w:rsidRPr="0006106A">
        <w:rPr>
          <w:lang w:val="en-US"/>
        </w:rPr>
        <w:t xml:space="preserve">, Sutton </w:t>
      </w:r>
      <w:r>
        <w:rPr>
          <w:lang w:val="en-US"/>
        </w:rPr>
        <w:t xml:space="preserve">M., </w:t>
      </w:r>
      <w:r w:rsidRPr="0006106A">
        <w:rPr>
          <w:lang w:val="en-US"/>
        </w:rPr>
        <w:t>Credits, curriculum and control in higher education: cross-national perspectives. Higher Education, Vol.42 No.1 (July 2001) pp.107-137</w:t>
      </w:r>
    </w:p>
    <w:p w14:paraId="07C1C1B6" w14:textId="77777777" w:rsidR="001B0405" w:rsidRPr="00974CC6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974CC6">
        <w:rPr>
          <w:lang w:val="en-US"/>
        </w:rPr>
        <w:t>McLendon</w:t>
      </w:r>
      <w:proofErr w:type="spellEnd"/>
      <w:r>
        <w:rPr>
          <w:lang w:val="en-US"/>
        </w:rPr>
        <w:t xml:space="preserve"> M. K.</w:t>
      </w:r>
      <w:r w:rsidRPr="00974CC6">
        <w:rPr>
          <w:lang w:val="en-US"/>
        </w:rPr>
        <w:t>, Hearn</w:t>
      </w:r>
      <w:r>
        <w:rPr>
          <w:lang w:val="en-US"/>
        </w:rPr>
        <w:t xml:space="preserve"> J. C.</w:t>
      </w:r>
      <w:r w:rsidRPr="00974CC6">
        <w:rPr>
          <w:lang w:val="en-US"/>
        </w:rPr>
        <w:t xml:space="preserve">, Deaton </w:t>
      </w:r>
      <w:r>
        <w:rPr>
          <w:lang w:val="en-US"/>
        </w:rPr>
        <w:t xml:space="preserve">R., </w:t>
      </w:r>
      <w:r w:rsidRPr="00974CC6">
        <w:rPr>
          <w:lang w:val="en-US"/>
        </w:rPr>
        <w:t xml:space="preserve">Called to account: analyzing the origins and spread of state performance-accountability policies for higher education </w:t>
      </w:r>
      <w:r>
        <w:rPr>
          <w:lang w:val="en-US"/>
        </w:rPr>
        <w:t xml:space="preserve">// </w:t>
      </w:r>
      <w:r w:rsidRPr="00974CC6">
        <w:rPr>
          <w:lang w:val="en-US"/>
        </w:rPr>
        <w:t>Educational Evaluation and Policy Analysis Vol.28, No.1 (Spring 2006) pp.1-24</w:t>
      </w:r>
    </w:p>
    <w:p w14:paraId="2F3128CD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FD6C35">
        <w:rPr>
          <w:lang w:val="en-US"/>
        </w:rPr>
        <w:t xml:space="preserve">Meyer </w:t>
      </w:r>
      <w:r>
        <w:rPr>
          <w:lang w:val="en-US"/>
        </w:rPr>
        <w:t xml:space="preserve">M. W., </w:t>
      </w:r>
      <w:r w:rsidRPr="00FD6C35">
        <w:rPr>
          <w:lang w:val="en-US"/>
        </w:rPr>
        <w:t xml:space="preserve">Harvard </w:t>
      </w:r>
      <w:r>
        <w:rPr>
          <w:lang w:val="en-US"/>
        </w:rPr>
        <w:t>Students in the Midst of Crisis //</w:t>
      </w:r>
      <w:r w:rsidRPr="00FD6C35">
        <w:rPr>
          <w:lang w:val="en-US"/>
        </w:rPr>
        <w:t xml:space="preserve"> Sociology of Education, Vol. 44, No. 3 (Summer, 1971), pp. 245-269</w:t>
      </w:r>
    </w:p>
    <w:p w14:paraId="0BF71778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FD6C35">
        <w:rPr>
          <w:lang w:val="en-US"/>
        </w:rPr>
        <w:lastRenderedPageBreak/>
        <w:t xml:space="preserve">Meyer </w:t>
      </w:r>
      <w:r>
        <w:rPr>
          <w:lang w:val="en-US"/>
        </w:rPr>
        <w:t xml:space="preserve">J. W., </w:t>
      </w:r>
      <w:proofErr w:type="spellStart"/>
      <w:r w:rsidRPr="00FD6C35">
        <w:rPr>
          <w:lang w:val="en-US"/>
        </w:rPr>
        <w:t>Rubinson</w:t>
      </w:r>
      <w:proofErr w:type="spellEnd"/>
      <w:r w:rsidRPr="00FD6C35">
        <w:rPr>
          <w:lang w:val="en-US"/>
        </w:rPr>
        <w:t xml:space="preserve"> </w:t>
      </w:r>
      <w:r>
        <w:rPr>
          <w:lang w:val="en-US"/>
        </w:rPr>
        <w:t xml:space="preserve">R., </w:t>
      </w:r>
      <w:r w:rsidRPr="00FD6C35">
        <w:rPr>
          <w:lang w:val="en-US"/>
        </w:rPr>
        <w:t>Structural Determinants of Student Political Activit</w:t>
      </w:r>
      <w:r>
        <w:rPr>
          <w:lang w:val="en-US"/>
        </w:rPr>
        <w:t>y: A Comparative Interpretation //</w:t>
      </w:r>
      <w:r w:rsidRPr="00FD6C35">
        <w:rPr>
          <w:lang w:val="en-US"/>
        </w:rPr>
        <w:t xml:space="preserve"> Sociology of Education, 1972, Vol. 45 (Winter):23-46</w:t>
      </w:r>
    </w:p>
    <w:p w14:paraId="214C05A7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>
        <w:rPr>
          <w:lang w:val="en-US"/>
        </w:rPr>
        <w:t>M</w:t>
      </w:r>
      <w:r w:rsidRPr="008069FC">
        <w:rPr>
          <w:lang w:val="en-US"/>
        </w:rPr>
        <w:t>uller</w:t>
      </w:r>
      <w:r>
        <w:rPr>
          <w:lang w:val="en-US"/>
        </w:rPr>
        <w:t xml:space="preserve"> E. N.</w:t>
      </w:r>
      <w:r w:rsidRPr="008069FC">
        <w:rPr>
          <w:lang w:val="en-US"/>
        </w:rPr>
        <w:t xml:space="preserve">, </w:t>
      </w:r>
      <w:proofErr w:type="spellStart"/>
      <w:r w:rsidRPr="008069FC">
        <w:rPr>
          <w:lang w:val="en-US"/>
        </w:rPr>
        <w:t>Jukam</w:t>
      </w:r>
      <w:proofErr w:type="spellEnd"/>
      <w:r>
        <w:rPr>
          <w:lang w:val="en-US"/>
        </w:rPr>
        <w:t xml:space="preserve"> T. O.</w:t>
      </w:r>
      <w:r w:rsidRPr="008069FC">
        <w:rPr>
          <w:lang w:val="en-US"/>
        </w:rPr>
        <w:t xml:space="preserve">, </w:t>
      </w:r>
      <w:proofErr w:type="spellStart"/>
      <w:r w:rsidRPr="008069FC">
        <w:rPr>
          <w:lang w:val="en-US"/>
        </w:rPr>
        <w:t>Seligson</w:t>
      </w:r>
      <w:proofErr w:type="spellEnd"/>
      <w:r>
        <w:rPr>
          <w:lang w:val="en-US"/>
        </w:rPr>
        <w:t xml:space="preserve"> M. A., </w:t>
      </w:r>
      <w:r w:rsidRPr="00BF5DEC">
        <w:rPr>
          <w:lang w:val="en-US"/>
        </w:rPr>
        <w:t xml:space="preserve">Diffuse Political Support and </w:t>
      </w:r>
      <w:proofErr w:type="spellStart"/>
      <w:r w:rsidRPr="00BF5DEC">
        <w:rPr>
          <w:lang w:val="en-US"/>
        </w:rPr>
        <w:t>Antisystem</w:t>
      </w:r>
      <w:proofErr w:type="spellEnd"/>
      <w:r w:rsidRPr="00BF5DEC">
        <w:rPr>
          <w:lang w:val="en-US"/>
        </w:rPr>
        <w:t xml:space="preserve"> Political Behavior: A Comparative Analysis</w:t>
      </w:r>
      <w:r>
        <w:rPr>
          <w:lang w:val="en-US"/>
        </w:rPr>
        <w:t xml:space="preserve"> // </w:t>
      </w:r>
      <w:r w:rsidRPr="00BF5DEC">
        <w:rPr>
          <w:lang w:val="en-US"/>
        </w:rPr>
        <w:t>American Journal of Political Science, Vol. 26, No. 2 (May, 1982), pp. 240-264</w:t>
      </w:r>
    </w:p>
    <w:p w14:paraId="1F5DE7F9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Olafson</w:t>
      </w:r>
      <w:proofErr w:type="spellEnd"/>
      <w:r>
        <w:rPr>
          <w:lang w:val="en-US"/>
        </w:rPr>
        <w:t xml:space="preserve"> F. A., </w:t>
      </w:r>
      <w:r w:rsidRPr="00BF5DEC">
        <w:rPr>
          <w:lang w:val="en-US"/>
        </w:rPr>
        <w:t>Democracy, "High Culture," and the Universities</w:t>
      </w:r>
      <w:r>
        <w:rPr>
          <w:lang w:val="en-US"/>
        </w:rPr>
        <w:t xml:space="preserve"> // </w:t>
      </w:r>
      <w:r w:rsidRPr="00BF5DEC">
        <w:rPr>
          <w:lang w:val="en-US"/>
        </w:rPr>
        <w:t>Philosophy and Public Affairs, Vol. 2, No. 4 (Summer, 1973), pp. 385-406</w:t>
      </w:r>
    </w:p>
    <w:p w14:paraId="7098FB4B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Petersom</w:t>
      </w:r>
      <w:proofErr w:type="spellEnd"/>
      <w:r>
        <w:rPr>
          <w:lang w:val="en-US"/>
        </w:rPr>
        <w:t xml:space="preserve"> R. G., E</w:t>
      </w:r>
      <w:r w:rsidRPr="00BE0187">
        <w:rPr>
          <w:lang w:val="en-US"/>
        </w:rPr>
        <w:t>nvironmental and Political Determinants of State Higher Education Appropriations Policies</w:t>
      </w:r>
      <w:r>
        <w:rPr>
          <w:lang w:val="en-US"/>
        </w:rPr>
        <w:t xml:space="preserve"> // </w:t>
      </w:r>
      <w:r w:rsidRPr="00BE0187">
        <w:rPr>
          <w:lang w:val="en-US"/>
        </w:rPr>
        <w:t>The Journal of Higher Education, Vol. 47, No. 5 (Sep. - Oct., 1976), pp. 523-542</w:t>
      </w:r>
    </w:p>
    <w:p w14:paraId="37ED6328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09334E">
        <w:rPr>
          <w:lang w:val="en-US"/>
        </w:rPr>
        <w:t>Pomper</w:t>
      </w:r>
      <w:proofErr w:type="spellEnd"/>
      <w:r w:rsidRPr="0009334E">
        <w:rPr>
          <w:lang w:val="en-US"/>
        </w:rPr>
        <w:t>, G. 1975. Voter's Choice. New York: Dodd, Mead</w:t>
      </w:r>
    </w:p>
    <w:p w14:paraId="47042F98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FD6C35">
        <w:rPr>
          <w:lang w:val="en-US"/>
        </w:rPr>
        <w:t>Sharkansky</w:t>
      </w:r>
      <w:proofErr w:type="spellEnd"/>
      <w:r w:rsidRPr="00FD6C35">
        <w:rPr>
          <w:lang w:val="en-US"/>
        </w:rPr>
        <w:t>, I.</w:t>
      </w:r>
      <w:r>
        <w:rPr>
          <w:lang w:val="en-US"/>
        </w:rPr>
        <w:t xml:space="preserve">, </w:t>
      </w:r>
      <w:r w:rsidRPr="00FD6C35">
        <w:rPr>
          <w:lang w:val="en-US"/>
        </w:rPr>
        <w:t>Economic and Political Correlates of</w:t>
      </w:r>
      <w:r>
        <w:rPr>
          <w:lang w:val="en-US"/>
        </w:rPr>
        <w:t xml:space="preserve"> State Government Expenditures //</w:t>
      </w:r>
      <w:r w:rsidRPr="00FD6C35">
        <w:rPr>
          <w:lang w:val="en-US"/>
        </w:rPr>
        <w:t xml:space="preserve"> Midwest Journal of Political Science, 11 (May 1967), pp. 173-92.</w:t>
      </w:r>
    </w:p>
    <w:p w14:paraId="06A2C299" w14:textId="77777777" w:rsidR="001B0405" w:rsidRPr="006C2180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6C2180">
        <w:rPr>
          <w:lang w:val="en-US"/>
        </w:rPr>
        <w:t xml:space="preserve">Shepherd G., Shepherd G. </w:t>
      </w:r>
      <w:r w:rsidRPr="006C2180">
        <w:rPr>
          <w:i/>
          <w:lang w:val="en-US"/>
        </w:rPr>
        <w:t xml:space="preserve">War and Dissent: The Political Values of the American Professoriate </w:t>
      </w:r>
      <w:r w:rsidRPr="006C2180">
        <w:rPr>
          <w:lang w:val="en-US"/>
        </w:rPr>
        <w:t>// The Journal of Higher Education, Vol. 65, No. 5 (Sep. - Oct., 1994), pp. 585-614</w:t>
      </w:r>
    </w:p>
    <w:p w14:paraId="2D101C09" w14:textId="77777777" w:rsidR="001B0405" w:rsidRPr="006C2180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AC328B">
        <w:rPr>
          <w:lang w:val="en-US"/>
        </w:rPr>
        <w:t>Shillony</w:t>
      </w:r>
      <w:proofErr w:type="spellEnd"/>
      <w:r>
        <w:rPr>
          <w:lang w:val="en-US"/>
        </w:rPr>
        <w:t xml:space="preserve"> B. </w:t>
      </w:r>
      <w:r w:rsidRPr="00AC328B">
        <w:rPr>
          <w:lang w:val="en-US"/>
        </w:rPr>
        <w:t>A.</w:t>
      </w:r>
      <w:r>
        <w:rPr>
          <w:lang w:val="en-US"/>
        </w:rPr>
        <w:t>,</w:t>
      </w:r>
      <w:r w:rsidRPr="00AC328B">
        <w:rPr>
          <w:lang w:val="en-US"/>
        </w:rPr>
        <w:t xml:space="preserve"> </w:t>
      </w:r>
      <w:r w:rsidRPr="00AC328B">
        <w:rPr>
          <w:i/>
          <w:lang w:val="en-US"/>
        </w:rPr>
        <w:t>Universities and Students in Wartime Japan</w:t>
      </w:r>
      <w:r w:rsidRPr="00AC328B">
        <w:rPr>
          <w:lang w:val="en-US"/>
        </w:rPr>
        <w:t xml:space="preserve"> // The Journal of Asian Studies, Vol. 45, No. 4 (Aug., 1986), pp. 769-787</w:t>
      </w:r>
    </w:p>
    <w:p w14:paraId="5E103E70" w14:textId="77777777" w:rsidR="001B0405" w:rsidRPr="006C2180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AC328B">
        <w:rPr>
          <w:lang w:val="en-US"/>
        </w:rPr>
        <w:t>Shimbori</w:t>
      </w:r>
      <w:proofErr w:type="spellEnd"/>
      <w:r w:rsidRPr="00AC328B">
        <w:rPr>
          <w:lang w:val="en-US"/>
        </w:rPr>
        <w:t xml:space="preserve"> M. </w:t>
      </w:r>
      <w:proofErr w:type="spellStart"/>
      <w:r w:rsidRPr="00AC328B">
        <w:rPr>
          <w:i/>
          <w:lang w:val="en-US"/>
        </w:rPr>
        <w:t>Zengakuren</w:t>
      </w:r>
      <w:proofErr w:type="spellEnd"/>
      <w:r w:rsidRPr="00AC328B">
        <w:rPr>
          <w:i/>
          <w:lang w:val="en-US"/>
        </w:rPr>
        <w:t>: A Japanese Case Study of A Student Political Movement</w:t>
      </w:r>
      <w:r w:rsidRPr="00AC328B">
        <w:rPr>
          <w:lang w:val="en-US"/>
        </w:rPr>
        <w:t xml:space="preserve"> // Sociology of Education, Vol. 37, No. 3 (Spring, 1964), pp. 229-253</w:t>
      </w:r>
    </w:p>
    <w:p w14:paraId="30383F3B" w14:textId="77777777" w:rsidR="001B0405" w:rsidRPr="0082721D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1250C8">
        <w:t>Shmidtlein</w:t>
      </w:r>
      <w:proofErr w:type="spellEnd"/>
      <w:r w:rsidRPr="001250C8">
        <w:t xml:space="preserve"> </w:t>
      </w:r>
      <w:r>
        <w:t>F.,</w:t>
      </w:r>
      <w:r w:rsidRPr="001250C8">
        <w:t xml:space="preserve"> </w:t>
      </w:r>
      <w:proofErr w:type="spellStart"/>
      <w:r w:rsidRPr="001250C8">
        <w:t>Taylor</w:t>
      </w:r>
      <w:proofErr w:type="spellEnd"/>
      <w:r w:rsidRPr="001250C8">
        <w:t xml:space="preserve"> </w:t>
      </w:r>
      <w:r>
        <w:t xml:space="preserve">A., </w:t>
      </w:r>
      <w:proofErr w:type="spellStart"/>
      <w:r w:rsidRPr="001250C8">
        <w:t>Processes</w:t>
      </w:r>
      <w:proofErr w:type="spellEnd"/>
      <w:r w:rsidRPr="001250C8">
        <w:t xml:space="preserve"> </w:t>
      </w:r>
      <w:proofErr w:type="spellStart"/>
      <w:r w:rsidRPr="001250C8">
        <w:t>Employed</w:t>
      </w:r>
      <w:proofErr w:type="spellEnd"/>
      <w:r w:rsidRPr="001250C8">
        <w:t xml:space="preserve"> </w:t>
      </w:r>
      <w:proofErr w:type="spellStart"/>
      <w:r w:rsidRPr="001250C8">
        <w:t>by</w:t>
      </w:r>
      <w:proofErr w:type="spellEnd"/>
      <w:r w:rsidRPr="001250C8">
        <w:t xml:space="preserve"> </w:t>
      </w:r>
      <w:proofErr w:type="spellStart"/>
      <w:r w:rsidRPr="001250C8">
        <w:t>Graduate</w:t>
      </w:r>
      <w:proofErr w:type="spellEnd"/>
      <w:r w:rsidRPr="001250C8">
        <w:t>/</w:t>
      </w:r>
      <w:proofErr w:type="spellStart"/>
      <w:r w:rsidRPr="001250C8">
        <w:t>Research</w:t>
      </w:r>
      <w:proofErr w:type="spellEnd"/>
      <w:r w:rsidRPr="001250C8">
        <w:t xml:space="preserve"> </w:t>
      </w:r>
      <w:proofErr w:type="spellStart"/>
      <w:r w:rsidRPr="001250C8">
        <w:t>Universities</w:t>
      </w:r>
      <w:proofErr w:type="spellEnd"/>
      <w:r w:rsidRPr="001250C8">
        <w:t xml:space="preserve"> </w:t>
      </w:r>
      <w:proofErr w:type="spellStart"/>
      <w:r w:rsidRPr="001250C8">
        <w:t>i</w:t>
      </w:r>
      <w:r>
        <w:t>n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//</w:t>
      </w:r>
      <w:r w:rsidRPr="001250C8">
        <w:t xml:space="preserve"> </w:t>
      </w:r>
      <w:proofErr w:type="spellStart"/>
      <w:r w:rsidRPr="001250C8">
        <w:t>Tertiary</w:t>
      </w:r>
      <w:proofErr w:type="spellEnd"/>
      <w:r w:rsidRPr="001250C8">
        <w:t xml:space="preserve"> </w:t>
      </w:r>
      <w:proofErr w:type="spellStart"/>
      <w:r w:rsidRPr="001250C8">
        <w:t>Education</w:t>
      </w:r>
      <w:proofErr w:type="spellEnd"/>
      <w:r w:rsidRPr="001250C8">
        <w:t xml:space="preserve"> </w:t>
      </w:r>
      <w:proofErr w:type="spellStart"/>
      <w:r w:rsidRPr="001250C8">
        <w:t>and</w:t>
      </w:r>
      <w:proofErr w:type="spellEnd"/>
      <w:r w:rsidRPr="001250C8">
        <w:t xml:space="preserve"> </w:t>
      </w:r>
      <w:proofErr w:type="spellStart"/>
      <w:r w:rsidRPr="001250C8">
        <w:t>Managment</w:t>
      </w:r>
      <w:proofErr w:type="spellEnd"/>
      <w:r w:rsidRPr="001250C8">
        <w:t xml:space="preserve"> </w:t>
      </w:r>
      <w:proofErr w:type="spellStart"/>
      <w:r w:rsidRPr="001250C8">
        <w:t>Vol</w:t>
      </w:r>
      <w:proofErr w:type="spellEnd"/>
      <w:r w:rsidRPr="001250C8">
        <w:t xml:space="preserve">. 3 </w:t>
      </w:r>
      <w:proofErr w:type="spellStart"/>
      <w:r w:rsidRPr="001250C8">
        <w:t>No</w:t>
      </w:r>
      <w:proofErr w:type="spellEnd"/>
      <w:r w:rsidRPr="001250C8">
        <w:t xml:space="preserve">. 1 1997 </w:t>
      </w:r>
      <w:proofErr w:type="spellStart"/>
      <w:r w:rsidRPr="001250C8">
        <w:t>pp</w:t>
      </w:r>
      <w:proofErr w:type="spellEnd"/>
      <w:r w:rsidRPr="001250C8">
        <w:t>. 52-62</w:t>
      </w:r>
    </w:p>
    <w:p w14:paraId="78DE8D87" w14:textId="77777777" w:rsidR="001B0405" w:rsidRPr="001250C8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>
        <w:t>Tonn</w:t>
      </w:r>
      <w:proofErr w:type="spellEnd"/>
      <w:r>
        <w:t xml:space="preserve"> J. C., </w:t>
      </w:r>
      <w:r w:rsidRPr="0082721D">
        <w:rPr>
          <w:lang w:val="en-US"/>
        </w:rPr>
        <w:t>Political Behavior in Higher Education Budgeting</w:t>
      </w:r>
      <w:r>
        <w:rPr>
          <w:lang w:val="en-US"/>
        </w:rPr>
        <w:t xml:space="preserve"> // </w:t>
      </w:r>
      <w:r w:rsidRPr="0082721D">
        <w:rPr>
          <w:lang w:val="en-US"/>
        </w:rPr>
        <w:t>The Journal of Higher Education, Vol. 49, No. 6 (Nov. - Dec., 1978), pp. 575-587</w:t>
      </w:r>
    </w:p>
    <w:p w14:paraId="0CE85EBF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Wagooner</w:t>
      </w:r>
      <w:proofErr w:type="spellEnd"/>
      <w:r>
        <w:rPr>
          <w:lang w:val="en-US"/>
        </w:rPr>
        <w:t xml:space="preserve"> G. R., </w:t>
      </w:r>
      <w:r w:rsidRPr="001250C8">
        <w:rPr>
          <w:lang w:val="en-US"/>
        </w:rPr>
        <w:t>Latin-American Universities</w:t>
      </w:r>
      <w:r>
        <w:rPr>
          <w:lang w:val="en-US"/>
        </w:rPr>
        <w:t xml:space="preserve"> // </w:t>
      </w:r>
      <w:r w:rsidRPr="001250C8">
        <w:rPr>
          <w:lang w:val="en-US"/>
        </w:rPr>
        <w:t>The Journal of Higher Education, Vol. 40, No. 5 (May, 1969), pp. 402-405</w:t>
      </w:r>
      <w:r w:rsidRPr="00DD2E2A">
        <w:rPr>
          <w:lang w:val="en-US"/>
        </w:rPr>
        <w:t xml:space="preserve"> </w:t>
      </w:r>
    </w:p>
    <w:p w14:paraId="49876BAD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FD6C35">
        <w:rPr>
          <w:lang w:val="en-US"/>
        </w:rPr>
        <w:t>Waldo, D. "The University in Relation to the Governmental-Political." Public Administration Review, 30 (March/April</w:t>
      </w:r>
      <w:r w:rsidRPr="00FD6C35">
        <w:rPr>
          <w:lang w:val="en-US"/>
        </w:rPr>
        <w:tab/>
        <w:t>1970), pp. 106-</w:t>
      </w:r>
      <w:r>
        <w:rPr>
          <w:lang w:val="en-US"/>
        </w:rPr>
        <w:t>1</w:t>
      </w:r>
      <w:r w:rsidRPr="00FD6C35">
        <w:rPr>
          <w:lang w:val="en-US"/>
        </w:rPr>
        <w:t>13.</w:t>
      </w:r>
    </w:p>
    <w:p w14:paraId="42E7CEA3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3C3F55">
        <w:rPr>
          <w:lang w:val="en-US"/>
        </w:rPr>
        <w:t xml:space="preserve">Weiner </w:t>
      </w:r>
      <w:r>
        <w:rPr>
          <w:lang w:val="en-US"/>
        </w:rPr>
        <w:t xml:space="preserve">T. S., </w:t>
      </w:r>
      <w:proofErr w:type="spellStart"/>
      <w:r w:rsidRPr="003C3F55">
        <w:rPr>
          <w:lang w:val="en-US"/>
        </w:rPr>
        <w:t>Eckland</w:t>
      </w:r>
      <w:proofErr w:type="spellEnd"/>
      <w:r>
        <w:rPr>
          <w:lang w:val="en-US"/>
        </w:rPr>
        <w:t xml:space="preserve"> B. K., </w:t>
      </w:r>
      <w:r w:rsidRPr="003C3F55">
        <w:rPr>
          <w:lang w:val="en-US"/>
        </w:rPr>
        <w:t>Education and Political Party: The Effects of College or Social Class?</w:t>
      </w:r>
      <w:r>
        <w:rPr>
          <w:lang w:val="en-US"/>
        </w:rPr>
        <w:t xml:space="preserve"> // T</w:t>
      </w:r>
      <w:r w:rsidRPr="003C3F55">
        <w:rPr>
          <w:lang w:val="en-US"/>
        </w:rPr>
        <w:t>he American Journal of Sociology, Vol. 84, No. 4 (Jan., 1979), pp. 911-928</w:t>
      </w:r>
    </w:p>
    <w:p w14:paraId="51EF1C4E" w14:textId="77777777" w:rsidR="001B0405" w:rsidRDefault="001B040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82721D">
        <w:rPr>
          <w:lang w:val="en-US"/>
        </w:rPr>
        <w:t>Wildavsky</w:t>
      </w:r>
      <w:proofErr w:type="spellEnd"/>
      <w:r>
        <w:rPr>
          <w:lang w:val="en-US"/>
        </w:rPr>
        <w:t xml:space="preserve"> A., </w:t>
      </w:r>
      <w:r w:rsidRPr="0082721D">
        <w:rPr>
          <w:lang w:val="en-US"/>
        </w:rPr>
        <w:t>Political</w:t>
      </w:r>
      <w:r>
        <w:rPr>
          <w:lang w:val="en-US"/>
        </w:rPr>
        <w:t xml:space="preserve"> </w:t>
      </w:r>
      <w:r w:rsidRPr="0082721D">
        <w:rPr>
          <w:lang w:val="en-US"/>
        </w:rPr>
        <w:t>Implication</w:t>
      </w:r>
      <w:r>
        <w:rPr>
          <w:lang w:val="en-US"/>
        </w:rPr>
        <w:t>s o</w:t>
      </w:r>
      <w:r w:rsidRPr="0082721D">
        <w:rPr>
          <w:lang w:val="en-US"/>
        </w:rPr>
        <w:t>f</w:t>
      </w:r>
      <w:r>
        <w:rPr>
          <w:lang w:val="en-US"/>
        </w:rPr>
        <w:t xml:space="preserve"> </w:t>
      </w:r>
      <w:r w:rsidRPr="0082721D">
        <w:rPr>
          <w:lang w:val="en-US"/>
        </w:rPr>
        <w:t>Budgetary</w:t>
      </w:r>
      <w:r>
        <w:rPr>
          <w:lang w:val="en-US"/>
        </w:rPr>
        <w:t xml:space="preserve"> Reform // </w:t>
      </w:r>
      <w:r w:rsidRPr="0082721D">
        <w:rPr>
          <w:lang w:val="en-US"/>
        </w:rPr>
        <w:t>Public</w:t>
      </w:r>
      <w:r>
        <w:rPr>
          <w:lang w:val="en-US"/>
        </w:rPr>
        <w:t xml:space="preserve"> Administra</w:t>
      </w:r>
      <w:r w:rsidRPr="0082721D">
        <w:rPr>
          <w:lang w:val="en-US"/>
        </w:rPr>
        <w:t>tion</w:t>
      </w:r>
      <w:r>
        <w:rPr>
          <w:lang w:val="en-US"/>
        </w:rPr>
        <w:t xml:space="preserve"> </w:t>
      </w:r>
      <w:r w:rsidRPr="0082721D">
        <w:rPr>
          <w:lang w:val="en-US"/>
        </w:rPr>
        <w:t>Review,</w:t>
      </w:r>
      <w:r>
        <w:rPr>
          <w:lang w:val="en-US"/>
        </w:rPr>
        <w:t xml:space="preserve"> </w:t>
      </w:r>
      <w:r w:rsidRPr="0082721D">
        <w:rPr>
          <w:lang w:val="en-US"/>
        </w:rPr>
        <w:t xml:space="preserve">21 (1961), </w:t>
      </w:r>
      <w:r>
        <w:rPr>
          <w:lang w:val="en-US"/>
        </w:rPr>
        <w:t xml:space="preserve">pp. </w:t>
      </w:r>
      <w:r w:rsidRPr="0082721D">
        <w:rPr>
          <w:lang w:val="en-US"/>
        </w:rPr>
        <w:t>183-190</w:t>
      </w:r>
    </w:p>
    <w:p w14:paraId="4874FF4A" w14:textId="08737DAF" w:rsidR="00DE79D8" w:rsidRDefault="00DE79D8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E79D8">
        <w:lastRenderedPageBreak/>
        <w:t xml:space="preserve">Дж. Ло Объекты и пространства // Социология вещей / Сборник под ред. В.С </w:t>
      </w:r>
      <w:proofErr w:type="spellStart"/>
      <w:r w:rsidRPr="00DE79D8">
        <w:t>Вахштайна</w:t>
      </w:r>
      <w:proofErr w:type="spellEnd"/>
      <w:r w:rsidRPr="00DE79D8">
        <w:t>. М.: Территория будущего, 2006. А также: В.С. Вахштайн  Джон Ло: социология между семиотикой и топологией // Социологическое обозрение. Т.5. №1. 2006.</w:t>
      </w:r>
    </w:p>
    <w:p w14:paraId="0B55256A" w14:textId="125626C5" w:rsidR="002450A5" w:rsidRDefault="002450A5" w:rsidP="00C94BF4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>
        <w:rPr>
          <w:lang w:val="en-US"/>
        </w:rPr>
        <w:br w:type="page"/>
      </w:r>
    </w:p>
    <w:p w14:paraId="0E1A14AF" w14:textId="7C1B1835" w:rsidR="002450A5" w:rsidRPr="002450A5" w:rsidRDefault="002450A5" w:rsidP="00C94BF4">
      <w:pPr>
        <w:pStyle w:val="1"/>
        <w:jc w:val="both"/>
      </w:pPr>
      <w:r>
        <w:lastRenderedPageBreak/>
        <w:t>Приложение</w:t>
      </w:r>
    </w:p>
    <w:p w14:paraId="38E85C69" w14:textId="77777777" w:rsidR="002450A5" w:rsidRPr="00096187" w:rsidRDefault="002450A5" w:rsidP="00C94BF4">
      <w:pPr>
        <w:pStyle w:val="3"/>
        <w:jc w:val="both"/>
      </w:pPr>
      <w:bookmarkStart w:id="1" w:name="_Toc176703900"/>
      <w:r w:rsidRPr="00096187">
        <w:t>Иркутск</w:t>
      </w:r>
      <w:bookmarkEnd w:id="1"/>
    </w:p>
    <w:p w14:paraId="452E0282" w14:textId="77777777" w:rsidR="002450A5" w:rsidRPr="00096187" w:rsidRDefault="002450A5" w:rsidP="00C94BF4">
      <w:pPr>
        <w:pStyle w:val="a6"/>
        <w:numPr>
          <w:ilvl w:val="0"/>
          <w:numId w:val="4"/>
        </w:numPr>
        <w:jc w:val="both"/>
      </w:pPr>
      <w:r w:rsidRPr="00FB250B">
        <w:rPr>
          <w:b/>
        </w:rPr>
        <w:t xml:space="preserve">Шишкин Сергей Иванович, </w:t>
      </w:r>
      <w:r w:rsidRPr="00096187">
        <w:t xml:space="preserve">1957 г.р.,  </w:t>
      </w:r>
      <w:proofErr w:type="spellStart"/>
      <w:r w:rsidRPr="00096187">
        <w:t>зав.кафедрой</w:t>
      </w:r>
      <w:proofErr w:type="spellEnd"/>
      <w:r w:rsidRPr="00096187">
        <w:t xml:space="preserve"> конституционного права Юридического института Иркутского госуниверситета, профессор, </w:t>
      </w:r>
      <w:proofErr w:type="spellStart"/>
      <w:r w:rsidRPr="00096187">
        <w:t>д.ю.н</w:t>
      </w:r>
      <w:proofErr w:type="spellEnd"/>
      <w:r w:rsidRPr="00096187">
        <w:t xml:space="preserve">.. С 1996 по 2004 гг. депутат </w:t>
      </w:r>
      <w:proofErr w:type="spellStart"/>
      <w:r w:rsidRPr="00096187">
        <w:t>Заксобрания</w:t>
      </w:r>
      <w:proofErr w:type="spellEnd"/>
      <w:r w:rsidRPr="00096187">
        <w:t xml:space="preserve"> Иркутской области (с 1996 – </w:t>
      </w:r>
      <w:proofErr w:type="spellStart"/>
      <w:r w:rsidRPr="00096187">
        <w:t>зам.пред</w:t>
      </w:r>
      <w:proofErr w:type="spellEnd"/>
      <w:r w:rsidRPr="00096187">
        <w:t>, в 2002-2004 гг. – председатель)</w:t>
      </w:r>
    </w:p>
    <w:p w14:paraId="11231151" w14:textId="77777777" w:rsidR="002450A5" w:rsidRPr="00096187" w:rsidRDefault="002450A5" w:rsidP="00C94BF4">
      <w:pPr>
        <w:pStyle w:val="a6"/>
        <w:numPr>
          <w:ilvl w:val="0"/>
          <w:numId w:val="4"/>
        </w:numPr>
        <w:jc w:val="both"/>
      </w:pPr>
      <w:proofErr w:type="spellStart"/>
      <w:r w:rsidRPr="00FB250B">
        <w:rPr>
          <w:b/>
        </w:rPr>
        <w:t>Откидач</w:t>
      </w:r>
      <w:proofErr w:type="spellEnd"/>
      <w:r w:rsidRPr="00FB250B">
        <w:rPr>
          <w:b/>
        </w:rPr>
        <w:t xml:space="preserve"> Александр, </w:t>
      </w:r>
      <w:r w:rsidRPr="00096187">
        <w:t>выпускник</w:t>
      </w:r>
      <w:r w:rsidRPr="00FB250B">
        <w:rPr>
          <w:b/>
        </w:rPr>
        <w:t xml:space="preserve"> </w:t>
      </w:r>
      <w:r w:rsidRPr="00096187">
        <w:t xml:space="preserve">(2010 г.) Иркутского госуниверситета (специальность </w:t>
      </w:r>
      <w:r w:rsidRPr="00FB250B">
        <w:rPr>
          <w:lang w:val="en-US"/>
        </w:rPr>
        <w:t>PR</w:t>
      </w:r>
      <w:r w:rsidRPr="00096187">
        <w:t>), профсоюзный лидер факультета, организатор городских молодежных мероприятий и структур, член «областного молодежного парламента»</w:t>
      </w:r>
    </w:p>
    <w:p w14:paraId="095C0CF9" w14:textId="77777777" w:rsidR="002450A5" w:rsidRPr="00096187" w:rsidRDefault="002450A5" w:rsidP="00C94BF4">
      <w:pPr>
        <w:pStyle w:val="a6"/>
        <w:numPr>
          <w:ilvl w:val="0"/>
          <w:numId w:val="4"/>
        </w:numPr>
        <w:jc w:val="both"/>
      </w:pPr>
      <w:r w:rsidRPr="00FB250B">
        <w:rPr>
          <w:b/>
        </w:rPr>
        <w:t>Шмидт Сергей Федорович</w:t>
      </w:r>
      <w:r w:rsidRPr="00096187">
        <w:t xml:space="preserve">, </w:t>
      </w:r>
      <w:proofErr w:type="spellStart"/>
      <w:r w:rsidRPr="00096187">
        <w:t>к.и.н</w:t>
      </w:r>
      <w:proofErr w:type="spellEnd"/>
      <w:r w:rsidRPr="00096187">
        <w:t>., доцент Иркутского госуниверситета (истфак и Институт социальных наук и ИПКРО, неоднократно работал в исследовательских проектах по социологии высшей школы.</w:t>
      </w:r>
    </w:p>
    <w:p w14:paraId="2B6A56F1" w14:textId="77777777" w:rsidR="002450A5" w:rsidRPr="00096187" w:rsidRDefault="002450A5" w:rsidP="00C94BF4">
      <w:pPr>
        <w:pStyle w:val="a6"/>
        <w:numPr>
          <w:ilvl w:val="0"/>
          <w:numId w:val="4"/>
        </w:numPr>
        <w:jc w:val="both"/>
      </w:pPr>
      <w:r w:rsidRPr="00FB250B">
        <w:rPr>
          <w:b/>
        </w:rPr>
        <w:t xml:space="preserve">Огородников Игорь – </w:t>
      </w:r>
      <w:r w:rsidRPr="00096187">
        <w:t>сопредседатель общественной организации «Байкальская экологическая волна», окончил исторический факультет Иркутского госуниверситета в 2007 г.</w:t>
      </w:r>
    </w:p>
    <w:p w14:paraId="29963504" w14:textId="77777777" w:rsidR="002450A5" w:rsidRDefault="002450A5" w:rsidP="00C94BF4">
      <w:pPr>
        <w:pStyle w:val="a6"/>
        <w:numPr>
          <w:ilvl w:val="0"/>
          <w:numId w:val="4"/>
        </w:numPr>
        <w:jc w:val="both"/>
      </w:pPr>
      <w:proofErr w:type="spellStart"/>
      <w:r w:rsidRPr="00FB250B">
        <w:rPr>
          <w:b/>
        </w:rPr>
        <w:t>Бакштановский</w:t>
      </w:r>
      <w:proofErr w:type="spellEnd"/>
      <w:r w:rsidRPr="00FB250B">
        <w:rPr>
          <w:b/>
        </w:rPr>
        <w:t xml:space="preserve"> Юрий Александрович, </w:t>
      </w:r>
      <w:r w:rsidRPr="00096187">
        <w:t xml:space="preserve">1942 г.р., председатель Обкома профсоюза работников образования (с1984 г.), депутат </w:t>
      </w:r>
      <w:proofErr w:type="spellStart"/>
      <w:r w:rsidRPr="00096187">
        <w:t>заксобрания</w:t>
      </w:r>
      <w:proofErr w:type="spellEnd"/>
      <w:r w:rsidRPr="00096187">
        <w:t xml:space="preserve"> области в</w:t>
      </w:r>
      <w:r>
        <w:t xml:space="preserve"> 2004-2008 гг. </w:t>
      </w:r>
      <w:r w:rsidRPr="00096187">
        <w:t xml:space="preserve">Интервью состоялось в кабинете </w:t>
      </w:r>
      <w:proofErr w:type="spellStart"/>
      <w:r w:rsidRPr="00096187">
        <w:t>Ю.Бакштановского</w:t>
      </w:r>
      <w:proofErr w:type="spellEnd"/>
      <w:r w:rsidRPr="00096187">
        <w:t xml:space="preserve"> (Дворец Труда – здание </w:t>
      </w:r>
      <w:proofErr w:type="spellStart"/>
      <w:r w:rsidRPr="00096187">
        <w:t>облсовпрофа</w:t>
      </w:r>
      <w:proofErr w:type="spellEnd"/>
      <w:r w:rsidRPr="00096187">
        <w:t xml:space="preserve">), окончание разговора по дороге на протестную акцию в Восточно-Сибирской Академии образования («пединститут») – расширенное заседание ученого совета ВСГАО (в формате собрания коллектива преподавателей и студентов, в жанре собрания-митинга). В завершение собрания выступил </w:t>
      </w:r>
      <w:proofErr w:type="spellStart"/>
      <w:r w:rsidRPr="00096187">
        <w:t>Бакштановский</w:t>
      </w:r>
      <w:proofErr w:type="spellEnd"/>
      <w:r w:rsidRPr="00096187">
        <w:t xml:space="preserve">, высказал полную поддержку коллективу и пояснил, в частности, что, если бы в институте был профсоюзный комитет, то властям не удалось бы провести смещение ректора в обход коллектива. </w:t>
      </w:r>
      <w:r>
        <w:t xml:space="preserve"> </w:t>
      </w:r>
      <w:proofErr w:type="spellStart"/>
      <w:r w:rsidRPr="00096187">
        <w:t>Ю.Бакштановский</w:t>
      </w:r>
      <w:proofErr w:type="spellEnd"/>
      <w:r w:rsidRPr="00096187">
        <w:t xml:space="preserve"> скоропостижно умер 26 июня после участия в пикете сотрудников и студентов института.</w:t>
      </w:r>
    </w:p>
    <w:p w14:paraId="027CAFA7" w14:textId="77777777" w:rsidR="002450A5" w:rsidRPr="00096187" w:rsidRDefault="002450A5" w:rsidP="00C94BF4">
      <w:pPr>
        <w:pStyle w:val="a6"/>
        <w:numPr>
          <w:ilvl w:val="0"/>
          <w:numId w:val="4"/>
        </w:numPr>
        <w:jc w:val="both"/>
      </w:pPr>
      <w:proofErr w:type="spellStart"/>
      <w:r w:rsidRPr="00FB250B">
        <w:rPr>
          <w:b/>
        </w:rPr>
        <w:t>Кутищев</w:t>
      </w:r>
      <w:proofErr w:type="spellEnd"/>
      <w:r w:rsidRPr="00FB250B">
        <w:rPr>
          <w:b/>
        </w:rPr>
        <w:t xml:space="preserve"> Николай Егорович –</w:t>
      </w:r>
      <w:r w:rsidRPr="00096187">
        <w:t xml:space="preserve">  </w:t>
      </w:r>
      <w:proofErr w:type="spellStart"/>
      <w:r w:rsidRPr="00096187">
        <w:t>и.о</w:t>
      </w:r>
      <w:proofErr w:type="spellEnd"/>
      <w:r w:rsidRPr="00096187">
        <w:t xml:space="preserve">. проректора ВСГАО, декан гуманитарного факультета,  в начале 90-х годов ректор Иркутского государственного педагогического института (ныне ВСГАО), </w:t>
      </w:r>
      <w:proofErr w:type="spellStart"/>
      <w:r w:rsidRPr="00096187">
        <w:t>канд.историч.наук</w:t>
      </w:r>
      <w:proofErr w:type="spellEnd"/>
    </w:p>
    <w:p w14:paraId="046B3AF1" w14:textId="77777777" w:rsidR="002450A5" w:rsidRPr="00512043" w:rsidRDefault="002450A5" w:rsidP="00C94BF4">
      <w:pPr>
        <w:pStyle w:val="a6"/>
        <w:numPr>
          <w:ilvl w:val="0"/>
          <w:numId w:val="4"/>
        </w:numPr>
        <w:jc w:val="both"/>
        <w:rPr>
          <w:bCs/>
        </w:rPr>
      </w:pPr>
      <w:proofErr w:type="spellStart"/>
      <w:r w:rsidRPr="00FB250B">
        <w:rPr>
          <w:b/>
        </w:rPr>
        <w:t>Саунин</w:t>
      </w:r>
      <w:proofErr w:type="spellEnd"/>
      <w:r w:rsidRPr="00FB250B">
        <w:rPr>
          <w:b/>
        </w:rPr>
        <w:t xml:space="preserve"> Владимир Никитович –</w:t>
      </w:r>
      <w:r w:rsidRPr="00096187">
        <w:t xml:space="preserve"> директор </w:t>
      </w:r>
      <w:r w:rsidRPr="00FB250B">
        <w:rPr>
          <w:bCs/>
        </w:rPr>
        <w:t>Байкальской международной бизнес-школы Иркутского государственного университета. Давал ответы в письменном виде.</w:t>
      </w:r>
    </w:p>
    <w:p w14:paraId="20C0D58B" w14:textId="77777777" w:rsidR="002450A5" w:rsidRPr="00096187" w:rsidRDefault="002450A5" w:rsidP="00C94BF4">
      <w:pPr>
        <w:pStyle w:val="3"/>
        <w:jc w:val="both"/>
      </w:pPr>
      <w:bookmarkStart w:id="2" w:name="_Toc176703901"/>
      <w:r w:rsidRPr="00096187">
        <w:t>Самара</w:t>
      </w:r>
      <w:bookmarkEnd w:id="2"/>
    </w:p>
    <w:p w14:paraId="20CD037D" w14:textId="77777777" w:rsidR="002450A5" w:rsidRPr="00096187" w:rsidRDefault="002450A5" w:rsidP="00C94BF4">
      <w:pPr>
        <w:numPr>
          <w:ilvl w:val="0"/>
          <w:numId w:val="2"/>
        </w:numPr>
        <w:jc w:val="both"/>
      </w:pPr>
      <w:proofErr w:type="spellStart"/>
      <w:r w:rsidRPr="00096187">
        <w:rPr>
          <w:b/>
        </w:rPr>
        <w:t>Классен</w:t>
      </w:r>
      <w:proofErr w:type="spellEnd"/>
      <w:r w:rsidRPr="00096187">
        <w:rPr>
          <w:b/>
        </w:rPr>
        <w:t xml:space="preserve"> Владимир Яковлевич, </w:t>
      </w:r>
      <w:r w:rsidRPr="00096187">
        <w:t>заместитель министра образования и науки Самарской области</w:t>
      </w:r>
    </w:p>
    <w:p w14:paraId="740BA05F" w14:textId="77777777" w:rsidR="002450A5" w:rsidRPr="00096187" w:rsidRDefault="002450A5" w:rsidP="00C94BF4">
      <w:pPr>
        <w:numPr>
          <w:ilvl w:val="0"/>
          <w:numId w:val="2"/>
        </w:numPr>
        <w:jc w:val="both"/>
        <w:rPr>
          <w:b/>
        </w:rPr>
      </w:pPr>
      <w:r w:rsidRPr="00096187">
        <w:rPr>
          <w:b/>
        </w:rPr>
        <w:t xml:space="preserve">Еременко Игорь Леонидович, </w:t>
      </w:r>
      <w:r w:rsidRPr="00096187">
        <w:t>Председатель Совета местного отделения (</w:t>
      </w:r>
      <w:proofErr w:type="spellStart"/>
      <w:r w:rsidRPr="00096187">
        <w:t>г.Самара</w:t>
      </w:r>
      <w:proofErr w:type="spellEnd"/>
      <w:r w:rsidRPr="00096187">
        <w:t>) «Справедливой России»</w:t>
      </w:r>
    </w:p>
    <w:p w14:paraId="7D14496B" w14:textId="77777777" w:rsidR="002450A5" w:rsidRPr="00096187" w:rsidRDefault="002450A5" w:rsidP="00C94BF4">
      <w:pPr>
        <w:numPr>
          <w:ilvl w:val="0"/>
          <w:numId w:val="2"/>
        </w:numPr>
        <w:jc w:val="both"/>
      </w:pPr>
      <w:proofErr w:type="spellStart"/>
      <w:r w:rsidRPr="00096187">
        <w:rPr>
          <w:b/>
        </w:rPr>
        <w:t>Зелюков</w:t>
      </w:r>
      <w:proofErr w:type="spellEnd"/>
      <w:r w:rsidRPr="00096187">
        <w:rPr>
          <w:b/>
        </w:rPr>
        <w:t xml:space="preserve"> Павел</w:t>
      </w:r>
      <w:r w:rsidRPr="00096187">
        <w:t>, первый заместитель руководителя аппарата Самарского регионального отделения ЛДПР</w:t>
      </w:r>
    </w:p>
    <w:p w14:paraId="0E517B7F" w14:textId="77777777" w:rsidR="002450A5" w:rsidRPr="00096187" w:rsidRDefault="002450A5" w:rsidP="00C94BF4">
      <w:pPr>
        <w:numPr>
          <w:ilvl w:val="0"/>
          <w:numId w:val="2"/>
        </w:numPr>
        <w:jc w:val="both"/>
      </w:pPr>
      <w:r w:rsidRPr="00096187">
        <w:rPr>
          <w:b/>
        </w:rPr>
        <w:t>Запорожец Оксана Николаевна</w:t>
      </w:r>
      <w:r w:rsidRPr="00096187">
        <w:t>, Доцент кафедры социологии и политологии социологического факультета Самарского государственного университета</w:t>
      </w:r>
    </w:p>
    <w:p w14:paraId="66FB60B8" w14:textId="77777777" w:rsidR="002450A5" w:rsidRPr="00096187" w:rsidRDefault="002450A5" w:rsidP="00C94BF4">
      <w:pPr>
        <w:numPr>
          <w:ilvl w:val="0"/>
          <w:numId w:val="2"/>
        </w:numPr>
        <w:jc w:val="both"/>
      </w:pPr>
      <w:proofErr w:type="spellStart"/>
      <w:r w:rsidRPr="00096187">
        <w:rPr>
          <w:b/>
        </w:rPr>
        <w:t>Лукачев</w:t>
      </w:r>
      <w:proofErr w:type="spellEnd"/>
      <w:r w:rsidRPr="00096187">
        <w:rPr>
          <w:b/>
        </w:rPr>
        <w:t xml:space="preserve"> Сергей Викторович</w:t>
      </w:r>
      <w:r w:rsidRPr="00096187">
        <w:t xml:space="preserve">, проректор по формированию контингента Самарского государственного аэрокосмического университета имени  академика </w:t>
      </w:r>
      <w:proofErr w:type="spellStart"/>
      <w:r w:rsidRPr="00096187">
        <w:t>С.П.Королева</w:t>
      </w:r>
      <w:proofErr w:type="spellEnd"/>
    </w:p>
    <w:p w14:paraId="54BA6BC7" w14:textId="77777777" w:rsidR="002450A5" w:rsidRPr="00096187" w:rsidRDefault="002450A5" w:rsidP="00C94BF4">
      <w:pPr>
        <w:numPr>
          <w:ilvl w:val="0"/>
          <w:numId w:val="2"/>
        </w:numPr>
        <w:jc w:val="both"/>
      </w:pPr>
      <w:r w:rsidRPr="00096187">
        <w:rPr>
          <w:b/>
        </w:rPr>
        <w:t>Носков Игорь Александрович</w:t>
      </w:r>
      <w:r w:rsidRPr="00096187">
        <w:t>, ректор Самарского государственного университета</w:t>
      </w:r>
    </w:p>
    <w:p w14:paraId="0EC59194" w14:textId="77777777" w:rsidR="002450A5" w:rsidRPr="00096187" w:rsidRDefault="002450A5" w:rsidP="00C94BF4">
      <w:pPr>
        <w:numPr>
          <w:ilvl w:val="0"/>
          <w:numId w:val="2"/>
        </w:numPr>
        <w:jc w:val="both"/>
      </w:pPr>
      <w:proofErr w:type="spellStart"/>
      <w:r w:rsidRPr="00096187">
        <w:rPr>
          <w:b/>
        </w:rPr>
        <w:lastRenderedPageBreak/>
        <w:t>Чигарева</w:t>
      </w:r>
      <w:proofErr w:type="spellEnd"/>
      <w:r w:rsidRPr="00096187">
        <w:rPr>
          <w:b/>
        </w:rPr>
        <w:t xml:space="preserve"> Юлия Александровна</w:t>
      </w:r>
      <w:r w:rsidRPr="00096187">
        <w:t>, Студентка 5 курса Самарского государственного университета путей сообщения, председатель студенческого Совета, руководитель региональной молодежной общественной организации «Центр социальных проектов»</w:t>
      </w:r>
    </w:p>
    <w:p w14:paraId="4C6E9DE7" w14:textId="77777777" w:rsidR="002450A5" w:rsidRPr="00096187" w:rsidRDefault="002450A5" w:rsidP="00C94BF4">
      <w:pPr>
        <w:pStyle w:val="3"/>
        <w:jc w:val="both"/>
      </w:pPr>
      <w:bookmarkStart w:id="3" w:name="_Toc176703902"/>
      <w:r w:rsidRPr="00096187">
        <w:t>Москва</w:t>
      </w:r>
      <w:bookmarkEnd w:id="3"/>
    </w:p>
    <w:p w14:paraId="4AAC772A" w14:textId="77777777" w:rsidR="002450A5" w:rsidRPr="00096187" w:rsidRDefault="002450A5" w:rsidP="00C94BF4">
      <w:pPr>
        <w:numPr>
          <w:ilvl w:val="0"/>
          <w:numId w:val="3"/>
        </w:numPr>
        <w:jc w:val="both"/>
      </w:pPr>
      <w:proofErr w:type="spellStart"/>
      <w:r w:rsidRPr="00096187">
        <w:rPr>
          <w:b/>
        </w:rPr>
        <w:t>Болотов</w:t>
      </w:r>
      <w:proofErr w:type="spellEnd"/>
      <w:r w:rsidRPr="00096187">
        <w:rPr>
          <w:b/>
        </w:rPr>
        <w:t xml:space="preserve"> Виктор Александрович – </w:t>
      </w:r>
      <w:r w:rsidRPr="00096187">
        <w:t xml:space="preserve">вице-президент Российской академии образования, бывший руководитель </w:t>
      </w:r>
      <w:proofErr w:type="spellStart"/>
      <w:r w:rsidRPr="00096187">
        <w:t>Рособрнадзора</w:t>
      </w:r>
      <w:proofErr w:type="spellEnd"/>
    </w:p>
    <w:p w14:paraId="556474B3" w14:textId="77777777" w:rsidR="002450A5" w:rsidRPr="00096187" w:rsidRDefault="002450A5" w:rsidP="00C94BF4">
      <w:pPr>
        <w:numPr>
          <w:ilvl w:val="0"/>
          <w:numId w:val="3"/>
        </w:numPr>
        <w:jc w:val="both"/>
      </w:pPr>
      <w:proofErr w:type="spellStart"/>
      <w:r w:rsidRPr="00096187">
        <w:rPr>
          <w:b/>
        </w:rPr>
        <w:t>Гуриев</w:t>
      </w:r>
      <w:proofErr w:type="spellEnd"/>
      <w:r w:rsidRPr="00096187">
        <w:rPr>
          <w:b/>
        </w:rPr>
        <w:t xml:space="preserve"> Сергей Маратович – </w:t>
      </w:r>
      <w:r w:rsidRPr="00096187">
        <w:t>ректор Российской экономической школы, член экспертного совета Министерства образования и науки</w:t>
      </w:r>
    </w:p>
    <w:p w14:paraId="09DDED31" w14:textId="77777777" w:rsidR="002450A5" w:rsidRPr="00096187" w:rsidRDefault="002450A5" w:rsidP="00C94BF4">
      <w:pPr>
        <w:numPr>
          <w:ilvl w:val="0"/>
          <w:numId w:val="3"/>
        </w:numPr>
        <w:jc w:val="both"/>
      </w:pPr>
      <w:r w:rsidRPr="00096187">
        <w:rPr>
          <w:b/>
        </w:rPr>
        <w:t xml:space="preserve"> Зернов Владимир Алексеевич – </w:t>
      </w:r>
      <w:r w:rsidRPr="00096187">
        <w:t>ректор НОУ «Российский новый университет», председатель Ассоциации негосударственных вузов России</w:t>
      </w:r>
    </w:p>
    <w:p w14:paraId="21E13570" w14:textId="77777777" w:rsidR="002450A5" w:rsidRPr="00096187" w:rsidRDefault="002450A5" w:rsidP="00C94BF4">
      <w:pPr>
        <w:numPr>
          <w:ilvl w:val="0"/>
          <w:numId w:val="3"/>
        </w:numPr>
        <w:jc w:val="both"/>
      </w:pPr>
      <w:r w:rsidRPr="00096187">
        <w:rPr>
          <w:b/>
        </w:rPr>
        <w:t xml:space="preserve"> Казак Алексей Валерьевич – </w:t>
      </w:r>
      <w:r w:rsidRPr="00096187">
        <w:t>председатель Российского профсоюза студентов «Союз молодежи»</w:t>
      </w:r>
    </w:p>
    <w:p w14:paraId="57CBCBD9" w14:textId="77777777" w:rsidR="002450A5" w:rsidRPr="00096187" w:rsidRDefault="002450A5" w:rsidP="00C94BF4">
      <w:pPr>
        <w:numPr>
          <w:ilvl w:val="0"/>
          <w:numId w:val="3"/>
        </w:numPr>
        <w:jc w:val="both"/>
      </w:pPr>
      <w:r w:rsidRPr="00096187">
        <w:rPr>
          <w:b/>
        </w:rPr>
        <w:t>Каспржак Анатолий Георгиевич</w:t>
      </w:r>
      <w:r w:rsidRPr="00096187">
        <w:t xml:space="preserve"> – бывший ректор Московской высшей школы социальных и экономических наук, эксперт в области образования</w:t>
      </w:r>
    </w:p>
    <w:p w14:paraId="40582C95" w14:textId="77777777" w:rsidR="002450A5" w:rsidRPr="00096187" w:rsidRDefault="002450A5" w:rsidP="00C94BF4">
      <w:pPr>
        <w:numPr>
          <w:ilvl w:val="0"/>
          <w:numId w:val="3"/>
        </w:numPr>
        <w:jc w:val="both"/>
      </w:pPr>
      <w:r w:rsidRPr="00096187">
        <w:rPr>
          <w:b/>
        </w:rPr>
        <w:t>Коган Ефим Яковлевич</w:t>
      </w:r>
      <w:r w:rsidRPr="00096187">
        <w:t xml:space="preserve"> – руководитель Приволжского филиала Федерального института развития образования, бывший начальник главного управления развития образования самарской области, доктор физико-математических наук</w:t>
      </w:r>
    </w:p>
    <w:p w14:paraId="11B3276C" w14:textId="77777777" w:rsidR="002450A5" w:rsidRPr="00096187" w:rsidRDefault="002450A5" w:rsidP="00C94BF4">
      <w:pPr>
        <w:numPr>
          <w:ilvl w:val="0"/>
          <w:numId w:val="3"/>
        </w:numPr>
        <w:jc w:val="both"/>
      </w:pPr>
      <w:r w:rsidRPr="00096187">
        <w:rPr>
          <w:b/>
        </w:rPr>
        <w:t>Митина Дарья Александровна</w:t>
      </w:r>
      <w:r w:rsidRPr="00096187">
        <w:t xml:space="preserve"> – первый секретарь центрального комитета Российского коммунистического союза молодежи, 2008 года — директор Департамента по взаимодействию с органами государственной власти Фонда содействия развитию науки, образования и медицины</w:t>
      </w:r>
    </w:p>
    <w:p w14:paraId="20FC252A" w14:textId="77777777" w:rsidR="002450A5" w:rsidRPr="00096187" w:rsidRDefault="002450A5" w:rsidP="00C94BF4">
      <w:pPr>
        <w:numPr>
          <w:ilvl w:val="0"/>
          <w:numId w:val="3"/>
        </w:numPr>
        <w:jc w:val="both"/>
      </w:pPr>
      <w:r w:rsidRPr="00096187">
        <w:rPr>
          <w:b/>
        </w:rPr>
        <w:t>Омельченко Елена Леонидовна</w:t>
      </w:r>
      <w:r w:rsidRPr="00096187">
        <w:t xml:space="preserve"> – доктор социологических наук, руководитель Центра молодежных исследований Санкт-петербургского филиала НИУ ВШЭ</w:t>
      </w:r>
    </w:p>
    <w:p w14:paraId="042A8850" w14:textId="77777777" w:rsidR="002450A5" w:rsidRPr="00096187" w:rsidRDefault="002450A5" w:rsidP="00C94BF4">
      <w:pPr>
        <w:numPr>
          <w:ilvl w:val="0"/>
          <w:numId w:val="3"/>
        </w:numPr>
        <w:jc w:val="both"/>
      </w:pPr>
      <w:r w:rsidRPr="00096187">
        <w:rPr>
          <w:b/>
        </w:rPr>
        <w:t>Соловьев Сергей Михайлович</w:t>
      </w:r>
      <w:r w:rsidRPr="00096187">
        <w:t xml:space="preserve"> – кандидат исторических наук, преподаватель МГППУ, главный редактор журнала «Скепсис»</w:t>
      </w:r>
    </w:p>
    <w:p w14:paraId="6EBC268C" w14:textId="77777777" w:rsidR="002450A5" w:rsidRPr="00096187" w:rsidRDefault="002450A5" w:rsidP="00C94BF4">
      <w:pPr>
        <w:numPr>
          <w:ilvl w:val="0"/>
          <w:numId w:val="3"/>
        </w:numPr>
        <w:jc w:val="both"/>
      </w:pPr>
      <w:r w:rsidRPr="00096187">
        <w:rPr>
          <w:b/>
        </w:rPr>
        <w:t>Сафронов Петр</w:t>
      </w:r>
      <w:r w:rsidRPr="00096187">
        <w:t xml:space="preserve"> – кандидат философских наук, старший научный сотрудник Института философии, бывший преподаватель философского факультета МГУ, ныне преподаватель </w:t>
      </w:r>
      <w:proofErr w:type="spellStart"/>
      <w:r w:rsidRPr="00096187">
        <w:t>АНХиГС</w:t>
      </w:r>
      <w:proofErr w:type="spellEnd"/>
    </w:p>
    <w:p w14:paraId="431FBF9F" w14:textId="77777777" w:rsidR="002450A5" w:rsidRPr="00096187" w:rsidRDefault="002450A5" w:rsidP="00C94BF4">
      <w:pPr>
        <w:numPr>
          <w:ilvl w:val="0"/>
          <w:numId w:val="3"/>
        </w:numPr>
        <w:jc w:val="both"/>
      </w:pPr>
      <w:r w:rsidRPr="00096187">
        <w:rPr>
          <w:b/>
        </w:rPr>
        <w:t>Третьяк Наталья Владимировна</w:t>
      </w:r>
      <w:r w:rsidRPr="00096187">
        <w:t xml:space="preserve"> – Первый проректор МИСИС, Советник Министра образования и науки РФ по вопросам анализа практической реализации решений по организации деятельности национальных исследовательских университетов</w:t>
      </w:r>
    </w:p>
    <w:p w14:paraId="5DA5104B" w14:textId="41C79941" w:rsidR="002D7759" w:rsidRPr="00AF3716" w:rsidRDefault="002D7759" w:rsidP="00C94BF4">
      <w:pPr>
        <w:jc w:val="both"/>
      </w:pPr>
    </w:p>
    <w:sectPr w:rsidR="002D7759" w:rsidRPr="00AF3716" w:rsidSect="001D48B9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5833E" w14:textId="77777777" w:rsidR="003570A2" w:rsidRDefault="003570A2" w:rsidP="005469ED">
      <w:r>
        <w:separator/>
      </w:r>
    </w:p>
  </w:endnote>
  <w:endnote w:type="continuationSeparator" w:id="0">
    <w:p w14:paraId="604CB058" w14:textId="77777777" w:rsidR="003570A2" w:rsidRDefault="003570A2" w:rsidP="0054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891B" w14:textId="77777777" w:rsidR="003570A2" w:rsidRDefault="003570A2" w:rsidP="005469ED">
      <w:r>
        <w:separator/>
      </w:r>
    </w:p>
  </w:footnote>
  <w:footnote w:type="continuationSeparator" w:id="0">
    <w:p w14:paraId="664AC6DB" w14:textId="77777777" w:rsidR="003570A2" w:rsidRDefault="003570A2" w:rsidP="005469ED">
      <w:r>
        <w:continuationSeparator/>
      </w:r>
    </w:p>
  </w:footnote>
  <w:footnote w:id="1">
    <w:p w14:paraId="2557583A" w14:textId="77777777" w:rsidR="001B0405" w:rsidRPr="00677250" w:rsidRDefault="001B0405" w:rsidP="002D0C02">
      <w:pPr>
        <w:pStyle w:val="a3"/>
      </w:pPr>
      <w:r>
        <w:rPr>
          <w:rStyle w:val="a5"/>
        </w:rPr>
        <w:footnoteRef/>
      </w:r>
      <w:r>
        <w:t xml:space="preserve"> Например, ряд исследований рассматривает процессы расовой дискриминации в университетах. Они обсуждают влияние позитивной и негативной дискриминации на институциональную организацию высшего образования (см., например, </w:t>
      </w:r>
      <w:r w:rsidRPr="00677250">
        <w:rPr>
          <w:lang w:val="en-US"/>
        </w:rPr>
        <w:t>Beverly Lindsay Toward conceptual, policy, and programmatic frameworks of affirmative action in South African Universities. Journal of Negro Education Vol. 66 No.4 Education in a New South Africa: The Crises of Conflict, the Challenges of Change (Autumn 1997) pp.522-538</w:t>
      </w:r>
      <w:r>
        <w:rPr>
          <w:lang w:val="en-US"/>
        </w:rPr>
        <w:t xml:space="preserve">), </w:t>
      </w:r>
      <w:r>
        <w:t xml:space="preserve">составляют рейтинги </w:t>
      </w:r>
      <w:proofErr w:type="spellStart"/>
      <w:r>
        <w:t>дискриминативности</w:t>
      </w:r>
      <w:proofErr w:type="spellEnd"/>
      <w:r>
        <w:t xml:space="preserve"> университетов на основании соотношения белых и черных профессоров (</w:t>
      </w:r>
      <w:r w:rsidRPr="00677250">
        <w:rPr>
          <w:lang w:val="en-US"/>
        </w:rPr>
        <w:t>Ranking America’s leading universities on their success in integrating African Americans. The Journal of Blacks in Higher Educati</w:t>
      </w:r>
      <w:r>
        <w:rPr>
          <w:lang w:val="en-US"/>
        </w:rPr>
        <w:t xml:space="preserve">on No.36 (Summer 2002) pp.87-98) </w:t>
      </w:r>
      <w:r>
        <w:t>или обсуждают значения расовых различий при поступлении в университеты и колледжи (</w:t>
      </w:r>
      <w:r w:rsidRPr="00677250">
        <w:rPr>
          <w:lang w:val="en-US"/>
        </w:rPr>
        <w:t xml:space="preserve">Pamela R. Bennett and Yu </w:t>
      </w:r>
      <w:proofErr w:type="spellStart"/>
      <w:r w:rsidRPr="00677250">
        <w:rPr>
          <w:lang w:val="en-US"/>
        </w:rPr>
        <w:t>Xie</w:t>
      </w:r>
      <w:proofErr w:type="spellEnd"/>
      <w:r w:rsidRPr="00677250">
        <w:rPr>
          <w:lang w:val="en-US"/>
        </w:rPr>
        <w:t xml:space="preserve"> Revisiting racial differences in college attendance: the role of historically black colleges and universities. American Sociological Review, Vol. 68,</w:t>
      </w:r>
      <w:r>
        <w:rPr>
          <w:lang w:val="en-US"/>
        </w:rPr>
        <w:t xml:space="preserve"> No.4 (August 2003) pp. 567-580). </w:t>
      </w:r>
      <w:r>
        <w:t xml:space="preserve">Они не акцентируют внимание читателей на наличии или отсутствии особой институциональной организации университетов или процессов, специфичных для высшего образования. Университет рассматривается подобно любому другому институту, в котором могут иметь место </w:t>
      </w:r>
      <w:proofErr w:type="spellStart"/>
      <w:r>
        <w:t>дискриминативные</w:t>
      </w:r>
      <w:proofErr w:type="spellEnd"/>
      <w:r>
        <w:t xml:space="preserve"> процессы.</w:t>
      </w:r>
    </w:p>
  </w:footnote>
  <w:footnote w:id="2">
    <w:p w14:paraId="22E06CF5" w14:textId="77777777" w:rsidR="001B0405" w:rsidRPr="00D14C1D" w:rsidRDefault="001B0405" w:rsidP="000F09A3">
      <w:pPr>
        <w:pStyle w:val="a3"/>
        <w:jc w:val="both"/>
        <w:rPr>
          <w:rFonts w:asciiTheme="minorHAnsi" w:hAnsiTheme="minorHAnsi"/>
        </w:rPr>
      </w:pPr>
      <w:r w:rsidRPr="00D14C1D">
        <w:rPr>
          <w:rStyle w:val="a5"/>
          <w:rFonts w:asciiTheme="minorHAnsi" w:hAnsiTheme="minorHAnsi"/>
        </w:rPr>
        <w:footnoteRef/>
      </w:r>
      <w:r w:rsidRPr="00D14C1D">
        <w:rPr>
          <w:rFonts w:asciiTheme="minorHAnsi" w:hAnsiTheme="minorHAnsi"/>
        </w:rPr>
        <w:t xml:space="preserve"> См., например, </w:t>
      </w:r>
      <w:proofErr w:type="spellStart"/>
      <w:r w:rsidRPr="00D14C1D">
        <w:rPr>
          <w:rFonts w:asciiTheme="minorHAnsi" w:hAnsiTheme="minorHAnsi"/>
          <w:bCs/>
          <w:lang w:val="en-US"/>
        </w:rPr>
        <w:t>Hofferbert</w:t>
      </w:r>
      <w:proofErr w:type="spellEnd"/>
      <w:r w:rsidRPr="00D14C1D">
        <w:rPr>
          <w:rFonts w:asciiTheme="minorHAnsi" w:hAnsiTheme="minorHAnsi"/>
          <w:bCs/>
          <w:lang w:val="en-US"/>
        </w:rPr>
        <w:t xml:space="preserve">, R. I. "Socioeconomic Dimensions of the American States: 1890-1960." Midwest Journal of Political Science, 12(August 1968),pp.401-18. </w:t>
      </w:r>
      <w:r w:rsidRPr="00D14C1D">
        <w:rPr>
          <w:rFonts w:asciiTheme="minorHAnsi" w:hAnsiTheme="minorHAnsi"/>
          <w:bCs/>
        </w:rPr>
        <w:t xml:space="preserve">или </w:t>
      </w:r>
      <w:proofErr w:type="spellStart"/>
      <w:r w:rsidRPr="00D14C1D">
        <w:rPr>
          <w:rFonts w:asciiTheme="minorHAnsi" w:hAnsiTheme="minorHAnsi"/>
          <w:bCs/>
          <w:lang w:val="en-US"/>
        </w:rPr>
        <w:t>Sharkansky</w:t>
      </w:r>
      <w:proofErr w:type="spellEnd"/>
      <w:r w:rsidRPr="00D14C1D">
        <w:rPr>
          <w:rFonts w:asciiTheme="minorHAnsi" w:hAnsiTheme="minorHAnsi"/>
          <w:bCs/>
          <w:lang w:val="en-US"/>
        </w:rPr>
        <w:t>, I. "Economic and Political Correlates of State Government Expenditures." Midwest Journal of Political Science, 11 (May 1967), pp. 173-92.</w:t>
      </w:r>
      <w:r w:rsidRPr="00D14C1D">
        <w:rPr>
          <w:rFonts w:asciiTheme="minorHAnsi" w:hAnsiTheme="minorHAnsi"/>
        </w:rPr>
        <w:t xml:space="preserve"> </w:t>
      </w:r>
    </w:p>
  </w:footnote>
  <w:footnote w:id="3">
    <w:p w14:paraId="7AF731B3" w14:textId="3ABFF626" w:rsidR="001B0405" w:rsidRDefault="001B0405" w:rsidP="00640B8D">
      <w:pPr>
        <w:pStyle w:val="a3"/>
      </w:pPr>
      <w:r>
        <w:rPr>
          <w:rStyle w:val="a5"/>
        </w:rPr>
        <w:footnoteRef/>
      </w:r>
      <w:r>
        <w:t xml:space="preserve"> Исследование проводилось по заказу Института Общественного Проектирования с 20 апреля по 31 мая 2011 года одновременно на федеральном уровне и в двух пилотных регионах. Эмпирическое исследование включало в себя проведение 25 экспертных интервью и сбор количественных данных в ходе массового опроса студентов и абитуриентов вузов. В Самарской и Иркутской областях было опрошено по 7 представителей региональных экспертов в области образования. В их число вошли представители региональных министерств образования, преподаватели вузов, представители политических партий, руководители вузов, студенты из общественных или политических организаций, а также профессиональные исследователи высшего образования. На федеральном уровне было опрошено 11 человек. Список экспертов представлен в Приложении №1.В рамках регионального анкетного опроса студентов и абитуриентов были опрошены обучающиеся на 1 и 4 курсах вузов и ученики 11 класса школ, собирающиеся подавать документы в один или более вузов. </w:t>
      </w:r>
    </w:p>
    <w:p w14:paraId="5E1C7DA0" w14:textId="2234B73F" w:rsidR="001B0405" w:rsidRPr="00640B8D" w:rsidRDefault="001B0405">
      <w:pPr>
        <w:pStyle w:val="a3"/>
        <w:rPr>
          <w:lang w:val="en-US"/>
        </w:rPr>
      </w:pPr>
    </w:p>
  </w:footnote>
  <w:footnote w:id="4">
    <w:p w14:paraId="30ED6E91" w14:textId="77777777" w:rsidR="001B0405" w:rsidRPr="00DC5220" w:rsidRDefault="001B0405" w:rsidP="002D7759">
      <w:pPr>
        <w:pStyle w:val="a3"/>
        <w:jc w:val="both"/>
      </w:pPr>
      <w:r w:rsidRPr="00DC5220">
        <w:rPr>
          <w:rStyle w:val="a5"/>
        </w:rPr>
        <w:footnoteRef/>
      </w:r>
      <w:r w:rsidRPr="00DC5220">
        <w:t xml:space="preserve"> Для факторного анализа режимов взаимодействия администрации и студентов к переменным, используемым в кластерном анализе, были добавлены переменные, измеряющие отношения, возникающие тогда, когда студенты пытаются как-то участвовать в управлении университетом и в университетской жизни. Эти отношения также были измерены на основании бинарных переменных в вопросах со множественным выбором. </w:t>
      </w:r>
    </w:p>
    <w:p w14:paraId="1FB775B0" w14:textId="77777777" w:rsidR="001B0405" w:rsidRPr="00DC5220" w:rsidRDefault="001B0405" w:rsidP="002D7759">
      <w:pPr>
        <w:pStyle w:val="a3"/>
        <w:jc w:val="both"/>
        <w:rPr>
          <w:lang w:val="en-US"/>
        </w:rPr>
      </w:pPr>
      <w:r w:rsidRPr="00DC5220">
        <w:t xml:space="preserve">Для выделения факторов был предпринят анализ методом принципиальных компонент, реализованный в пакете </w:t>
      </w:r>
      <w:r w:rsidRPr="00DC5220">
        <w:rPr>
          <w:lang w:val="en-US"/>
        </w:rPr>
        <w:t xml:space="preserve">SPSS. </w:t>
      </w:r>
      <w:r w:rsidRPr="00DC5220">
        <w:t xml:space="preserve">Значимость критерия </w:t>
      </w:r>
      <w:proofErr w:type="spellStart"/>
      <w:r w:rsidRPr="00DC5220">
        <w:t>Бартлетта</w:t>
      </w:r>
      <w:proofErr w:type="spellEnd"/>
      <w:r w:rsidRPr="00DC5220">
        <w:t xml:space="preserve"> составила 0,000</w:t>
      </w:r>
      <w:r w:rsidRPr="00DC5220">
        <w:rPr>
          <w:lang w:val="en-US"/>
        </w:rPr>
        <w:t>%</w:t>
      </w:r>
      <w:r w:rsidRPr="00DC5220">
        <w:t>, что означает, что данные являются пригодными для факторного анализа. В результате анализа на основании критерия Кайзера было выделено четыре фактора, объясняющие в совокупности порядка 73</w:t>
      </w:r>
      <w:r w:rsidRPr="00DC5220">
        <w:rPr>
          <w:lang w:val="en-US"/>
        </w:rPr>
        <w:t xml:space="preserve">% </w:t>
      </w:r>
      <w:r w:rsidRPr="00DC5220">
        <w:t xml:space="preserve">исходной информации. </w:t>
      </w:r>
      <w:r>
        <w:t xml:space="preserve">Для большей контрастности факторов </w:t>
      </w:r>
      <w:r w:rsidRPr="00DC5220">
        <w:t xml:space="preserve">матрица факторных </w:t>
      </w:r>
      <w:r>
        <w:t xml:space="preserve">была преобразована в результате вращения методом </w:t>
      </w:r>
      <w:proofErr w:type="spellStart"/>
      <w:r w:rsidRPr="00DC5220">
        <w:t>Варимакс</w:t>
      </w:r>
      <w:proofErr w:type="spellEnd"/>
      <w:r>
        <w:t>.</w:t>
      </w:r>
    </w:p>
  </w:footnote>
  <w:footnote w:id="5">
    <w:p w14:paraId="5C2A9F93" w14:textId="77777777" w:rsidR="001B0405" w:rsidRPr="00FA0D5B" w:rsidRDefault="001B0405" w:rsidP="002D7759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FA0D5B">
        <w:t>Первые три переменные описывают способы участия студентов в управлении вузом, последующие пять – способы, посредством которых студенты решали возникающие у них во время обучения проблемы.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994"/>
    <w:multiLevelType w:val="hybridMultilevel"/>
    <w:tmpl w:val="E222EEDA"/>
    <w:lvl w:ilvl="0" w:tplc="1C6014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23ECC"/>
    <w:multiLevelType w:val="hybridMultilevel"/>
    <w:tmpl w:val="D2B8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F183E"/>
    <w:multiLevelType w:val="hybridMultilevel"/>
    <w:tmpl w:val="1E26FF6C"/>
    <w:lvl w:ilvl="0" w:tplc="334A2A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403B2"/>
    <w:multiLevelType w:val="hybridMultilevel"/>
    <w:tmpl w:val="B8FE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ED"/>
    <w:rsid w:val="000017A3"/>
    <w:rsid w:val="000B106E"/>
    <w:rsid w:val="000F09A3"/>
    <w:rsid w:val="000F4E58"/>
    <w:rsid w:val="001371DA"/>
    <w:rsid w:val="001768E8"/>
    <w:rsid w:val="001853DB"/>
    <w:rsid w:val="001A409F"/>
    <w:rsid w:val="001B0405"/>
    <w:rsid w:val="001D48B9"/>
    <w:rsid w:val="00204FED"/>
    <w:rsid w:val="00233ABD"/>
    <w:rsid w:val="002344D7"/>
    <w:rsid w:val="002450A5"/>
    <w:rsid w:val="00276429"/>
    <w:rsid w:val="002A6434"/>
    <w:rsid w:val="002D0C02"/>
    <w:rsid w:val="002D7759"/>
    <w:rsid w:val="002F2A71"/>
    <w:rsid w:val="003570A2"/>
    <w:rsid w:val="003E241C"/>
    <w:rsid w:val="004B2806"/>
    <w:rsid w:val="004C642C"/>
    <w:rsid w:val="005469ED"/>
    <w:rsid w:val="005B05A0"/>
    <w:rsid w:val="00640B8D"/>
    <w:rsid w:val="006A62D1"/>
    <w:rsid w:val="006F6F0E"/>
    <w:rsid w:val="007159B3"/>
    <w:rsid w:val="00715B14"/>
    <w:rsid w:val="00784612"/>
    <w:rsid w:val="00816D42"/>
    <w:rsid w:val="008400E9"/>
    <w:rsid w:val="008A1715"/>
    <w:rsid w:val="008B08D4"/>
    <w:rsid w:val="008D2B90"/>
    <w:rsid w:val="009B29AA"/>
    <w:rsid w:val="00A132C4"/>
    <w:rsid w:val="00A32E94"/>
    <w:rsid w:val="00AF3716"/>
    <w:rsid w:val="00B34CE2"/>
    <w:rsid w:val="00BA2065"/>
    <w:rsid w:val="00BC3DB5"/>
    <w:rsid w:val="00BF384C"/>
    <w:rsid w:val="00C27BE5"/>
    <w:rsid w:val="00C62203"/>
    <w:rsid w:val="00C64962"/>
    <w:rsid w:val="00C70158"/>
    <w:rsid w:val="00C70450"/>
    <w:rsid w:val="00C94BF4"/>
    <w:rsid w:val="00CC3981"/>
    <w:rsid w:val="00CD0905"/>
    <w:rsid w:val="00D05BCC"/>
    <w:rsid w:val="00D35966"/>
    <w:rsid w:val="00D44E51"/>
    <w:rsid w:val="00D47269"/>
    <w:rsid w:val="00D914C0"/>
    <w:rsid w:val="00DA6D14"/>
    <w:rsid w:val="00DD09DA"/>
    <w:rsid w:val="00DE79D8"/>
    <w:rsid w:val="00E140B4"/>
    <w:rsid w:val="00E17EED"/>
    <w:rsid w:val="00E334FF"/>
    <w:rsid w:val="00E616BF"/>
    <w:rsid w:val="00ED744F"/>
    <w:rsid w:val="00EF7D6E"/>
    <w:rsid w:val="00F35BDA"/>
    <w:rsid w:val="00F62B1F"/>
    <w:rsid w:val="00F84549"/>
    <w:rsid w:val="00F86F29"/>
    <w:rsid w:val="00FA47DD"/>
    <w:rsid w:val="00FB4BE8"/>
    <w:rsid w:val="00FC02E3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90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7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0C02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D0C0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2D0C0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D7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7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7E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List Paragraph"/>
    <w:basedOn w:val="a"/>
    <w:uiPriority w:val="34"/>
    <w:qFormat/>
    <w:rsid w:val="001B0405"/>
    <w:pPr>
      <w:ind w:left="720"/>
      <w:contextualSpacing/>
    </w:pPr>
    <w:rPr>
      <w:rFonts w:ascii="Cambria" w:eastAsia="MS Mincho" w:hAnsi="Cambria" w:cs="Times New Roman"/>
    </w:rPr>
  </w:style>
  <w:style w:type="character" w:styleId="a7">
    <w:name w:val="Book Title"/>
    <w:basedOn w:val="a0"/>
    <w:uiPriority w:val="33"/>
    <w:qFormat/>
    <w:rsid w:val="00E334FF"/>
    <w:rPr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7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0C02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D0C0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2D0C0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D7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7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7E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List Paragraph"/>
    <w:basedOn w:val="a"/>
    <w:uiPriority w:val="34"/>
    <w:qFormat/>
    <w:rsid w:val="001B0405"/>
    <w:pPr>
      <w:ind w:left="720"/>
      <w:contextualSpacing/>
    </w:pPr>
    <w:rPr>
      <w:rFonts w:ascii="Cambria" w:eastAsia="MS Mincho" w:hAnsi="Cambria" w:cs="Times New Roman"/>
    </w:rPr>
  </w:style>
  <w:style w:type="character" w:styleId="a7">
    <w:name w:val="Book Title"/>
    <w:basedOn w:val="a0"/>
    <w:uiPriority w:val="33"/>
    <w:qFormat/>
    <w:rsid w:val="00E334FF"/>
    <w:rPr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6411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Высшая школа экономики</Company>
  <LinksUpToDate>false</LinksUpToDate>
  <CharactersWithSpaces>42875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Степанцов</dc:creator>
  <cp:lastModifiedBy>Студент НИУ ВШЭ</cp:lastModifiedBy>
  <cp:revision>2</cp:revision>
  <dcterms:created xsi:type="dcterms:W3CDTF">2013-12-23T08:41:00Z</dcterms:created>
  <dcterms:modified xsi:type="dcterms:W3CDTF">2013-12-23T08:41:00Z</dcterms:modified>
</cp:coreProperties>
</file>